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default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bookmarkStart w:id="0" w:name="_Toc236563111"/>
      <w:bookmarkStart w:id="1" w:name="SectionMark1"/>
      <w:bookmarkStart w:id="2" w:name="_Toc236566467"/>
      <w:bookmarkStart w:id="3" w:name="_Toc236566520"/>
      <w:bookmarkStart w:id="4" w:name="SectionMark0"/>
      <w:r>
        <w:rPr>
          <w:color w:val="auto"/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4142105</wp:posOffset>
                </wp:positionH>
                <wp:positionV relativeFrom="paragraph">
                  <wp:posOffset>-168275</wp:posOffset>
                </wp:positionV>
                <wp:extent cx="1647825" cy="1155065"/>
                <wp:effectExtent l="0" t="0" r="0" b="0"/>
                <wp:wrapNone/>
                <wp:docPr id="9" name="文本框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115506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jc w:val="distribute"/>
                              <w:textAlignment w:val="auto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128"/>
                                <w:szCs w:val="128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60" o:spid="_x0000_s1026" o:spt="202" type="#_x0000_t202" style="position:absolute;left:0pt;margin-left:326.15pt;margin-top:-13.25pt;height:90.95pt;width:129.75pt;z-index:251667456;mso-width-relative:page;mso-height-relative:page;" filled="f" stroked="f" coordsize="21600,21600" o:gfxdata="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sLfPzZAAAACwEAAA8AAAAAAAAAAQAg&#10;AAAAIgAAAGRycy9kb3ducmV2LnhtbFBLAQIUABQAAAAIAIdO4kDH2/ig1AEAAI0DAAAOAAAAAAAA&#10;AAEAIAAAACgBAABkcnMvZTJvRG9jLnhtbFBLBQYAAAAABgAGAFkBAABuBQAAAAA=&#10;">
                <v:fill on="f" focussize="0,0"/>
                <v:stroke on="f" weight="0.2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jc w:val="distribute"/>
                        <w:textAlignment w:val="auto"/>
                        <w:rPr>
                          <w:rFonts w:hint="default" w:ascii="Times New Roman" w:hAnsi="Times New Roman" w:cs="Times New Roman"/>
                          <w:b/>
                          <w:bCs/>
                          <w:sz w:val="128"/>
                          <w:szCs w:val="1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ICS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黑体"/>
          <w:color w:val="auto"/>
          <w:sz w:val="21"/>
          <w:highlight w:val="none"/>
        </w:rPr>
        <w:t>71.100.7</w:t>
      </w:r>
      <w:r>
        <w:rPr>
          <w:rFonts w:hint="eastAsia" w:ascii="黑体"/>
          <w:color w:val="auto"/>
          <w:sz w:val="21"/>
          <w:highlight w:val="none"/>
          <w:lang w:val="en-US" w:eastAsia="zh-CN"/>
        </w:rPr>
        <w:t>0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 xml:space="preserve">                                                   </w:t>
      </w:r>
    </w:p>
    <w:p>
      <w:pPr>
        <w:pStyle w:val="1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default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margin">
                  <wp:posOffset>24765</wp:posOffset>
                </wp:positionH>
                <wp:positionV relativeFrom="margin">
                  <wp:posOffset>9422765</wp:posOffset>
                </wp:positionV>
                <wp:extent cx="6120130" cy="312420"/>
                <wp:effectExtent l="0" t="0" r="6350" b="7620"/>
                <wp:wrapNone/>
                <wp:docPr id="8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50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textAlignment w:val="auto"/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  <w:instrText xml:space="preserve"> FORMTEXT </w:instrTex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  <w:t>中国香料香精化妆品工业协会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</w:rPr>
                              <w:fldChar w:fldCharType="end"/>
                            </w:r>
                            <w:r>
                              <w:rPr>
                                <w:rStyle w:val="149"/>
                                <w:rFonts w:hint="eastAsia" w:ascii="宋体" w:hAnsi="宋体" w:eastAsia="宋体" w:cs="宋体"/>
                                <w:b w:val="0"/>
                                <w:bCs/>
                                <w:color w:val="auto"/>
                                <w:spacing w:val="100"/>
                                <w:sz w:val="28"/>
                                <w:szCs w:val="28"/>
                              </w:rPr>
                              <w:t xml:space="preserve"> 发</w:t>
                            </w:r>
                            <w:r>
                              <w:rPr>
                                <w:rStyle w:val="149"/>
                                <w:rFonts w:hint="eastAsia" w:ascii="宋体" w:hAnsi="宋体" w:eastAsia="宋体" w:cs="宋体"/>
                                <w:b w:val="0"/>
                                <w:bCs/>
                                <w:color w:val="auto"/>
                                <w:spacing w:val="50"/>
                                <w:sz w:val="28"/>
                                <w:szCs w:val="28"/>
                              </w:rPr>
                              <w:t>布</w:t>
                            </w:r>
                          </w:p>
                        </w:txbxContent>
                      </wps:txbx>
                      <wps:bodyPr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1.95pt;margin-top:741.95pt;height:24.6pt;width:481.9pt;mso-position-horizontal-relative:margin;mso-position-vertical-relative:margin;z-index:251666432;mso-width-relative:page;mso-height-relative:page;" fillcolor="#FFFFFF" filled="t" stroked="f" coordsize="21600,21600" o:gfxdata="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L7xt82gAAAAsBAAAP&#10;AAAAAAAAAAEAIAAAACIAAABkcnMvZG93bnJldi54bWxQSwECFAAUAAAACACHTuJAtGnW/t0BAADL&#10;AwAADgAAAAAAAAABACAAAAApAQAAZHJzL2Uyb0RvYy54bWxQSwUGAAAAAAYABgBZAQAAe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50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textAlignment w:val="auto"/>
                        <w:rPr>
                          <w:rFonts w:hint="eastAsia" w:ascii="宋体" w:hAnsi="宋体" w:eastAsia="宋体" w:cs="宋体"/>
                          <w:b w:val="0"/>
                          <w:bCs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fldChar w:fldCharType="begin"/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instrText xml:space="preserve"> FORMTEXT </w:instrTex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fldChar w:fldCharType="separate"/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t>中国香料香精化妆品工业协会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</w:rPr>
                        <w:fldChar w:fldCharType="end"/>
                      </w:r>
                      <w:r>
                        <w:rPr>
                          <w:rStyle w:val="149"/>
                          <w:rFonts w:hint="eastAsia" w:ascii="宋体" w:hAnsi="宋体" w:eastAsia="宋体" w:cs="宋体"/>
                          <w:b w:val="0"/>
                          <w:bCs/>
                          <w:color w:val="auto"/>
                          <w:spacing w:val="100"/>
                          <w:sz w:val="28"/>
                          <w:szCs w:val="28"/>
                        </w:rPr>
                        <w:t xml:space="preserve"> 发</w:t>
                      </w:r>
                      <w:r>
                        <w:rPr>
                          <w:rStyle w:val="149"/>
                          <w:rFonts w:hint="eastAsia" w:ascii="宋体" w:hAnsi="宋体" w:eastAsia="宋体" w:cs="宋体"/>
                          <w:b w:val="0"/>
                          <w:bCs/>
                          <w:color w:val="auto"/>
                          <w:spacing w:val="50"/>
                          <w:sz w:val="28"/>
                          <w:szCs w:val="28"/>
                        </w:rPr>
                        <w:t>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4107180</wp:posOffset>
                </wp:positionH>
                <wp:positionV relativeFrom="margin">
                  <wp:posOffset>8561070</wp:posOffset>
                </wp:positionV>
                <wp:extent cx="2019300" cy="312420"/>
                <wp:effectExtent l="0" t="0" r="7620" b="7620"/>
                <wp:wrapNone/>
                <wp:docPr id="5" name="fmFram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68"/>
                            </w:pPr>
                            <w:r>
                              <w:rPr>
                                <w:rFonts w:hint="eastAsia" w:ascii="黑体"/>
                              </w:rPr>
                              <w:t>XXXX</w:t>
                            </w:r>
                            <w:r>
                              <w:rPr>
                                <w:rFonts w:ascii="黑体"/>
                              </w:rPr>
                              <w:t>-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 w:ascii="黑体"/>
                              </w:rPr>
                              <w:t>XX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黑体"/>
                              </w:rPr>
                              <w:t>-</w:t>
                            </w:r>
                            <w:r>
                              <w:rPr>
                                <w:rFonts w:ascii="黑体" w:hAnsi="黑体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/>
                              </w:rPr>
                              <w:t>XX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  <w:p>
                            <w:pPr>
                              <w:pStyle w:val="179"/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6" o:spid="_x0000_s1026" o:spt="202" type="#_x0000_t202" style="position:absolute;left:0pt;margin-left:323.4pt;margin-top:674.1pt;height:24.6pt;width:159pt;mso-position-horizontal-relative:margin;mso-position-vertical-relative:margin;z-index:251663360;mso-width-relative:page;mso-height-relative:page;" fillcolor="#FFFFFF" filled="t" stroked="f" coordsize="21600,21600" o:gfxdata="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Is5ok9oAAAANAQAADwAAAAAAAAABACAAAAAiAAAAZHJz&#10;L2Rvd25yZXYueG1sUEsBAhQAFAAAAAgAh07iQKZKQ8bJAQAApgMAAA4AAAAAAAAAAQAgAAAAKQEA&#10;AGRycy9lMm9Eb2MueG1sUEsFBgAAAAAGAAYAWQEAAGQ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68"/>
                      </w:pPr>
                      <w:r>
                        <w:rPr>
                          <w:rFonts w:hint="eastAsia" w:ascii="黑体"/>
                        </w:rPr>
                        <w:t>XXXX</w:t>
                      </w:r>
                      <w:r>
                        <w:rPr>
                          <w:rFonts w:ascii="黑体"/>
                        </w:rPr>
                        <w:t>-</w:t>
                      </w:r>
                      <w:r>
                        <w:t xml:space="preserve"> </w:t>
                      </w:r>
                      <w:r>
                        <w:rPr>
                          <w:rFonts w:hint="eastAsia" w:ascii="黑体"/>
                        </w:rPr>
                        <w:t>XX</w:t>
                      </w:r>
                      <w:r>
                        <w:t xml:space="preserve"> </w:t>
                      </w:r>
                      <w:r>
                        <w:rPr>
                          <w:rFonts w:ascii="黑体"/>
                        </w:rPr>
                        <w:t>-</w:t>
                      </w:r>
                      <w:r>
                        <w:rPr>
                          <w:rFonts w:ascii="黑体" w:hAnsi="黑体"/>
                        </w:rPr>
                        <w:t xml:space="preserve"> </w:t>
                      </w:r>
                      <w:r>
                        <w:rPr>
                          <w:rFonts w:hint="eastAsia" w:ascii="黑体" w:hAnsi="黑体"/>
                        </w:rPr>
                        <w:t>XX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  <w:p>
                      <w:pPr>
                        <w:pStyle w:val="179"/>
                        <w:rPr>
                          <w:color w:val="auto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15875</wp:posOffset>
                </wp:positionH>
                <wp:positionV relativeFrom="margin">
                  <wp:posOffset>8555355</wp:posOffset>
                </wp:positionV>
                <wp:extent cx="2019300" cy="312420"/>
                <wp:effectExtent l="0" t="0" r="7620" b="7620"/>
                <wp:wrapNone/>
                <wp:docPr id="4" name="fmFram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XXXX- XX-XX发布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5" o:spid="_x0000_s1026" o:spt="202" type="#_x0000_t202" style="position:absolute;left:0pt;margin-left:1.25pt;margin-top:673.65pt;height:24.6pt;width:159pt;mso-position-horizontal-relative:margin;mso-position-vertical-relative:margin;z-index:251662336;mso-width-relative:page;mso-height-relative:page;" fillcolor="#FFFFFF" filled="t" stroked="f" coordsize="21600,21600" o:gfxdata="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gJbxjYAAAACwEAAA8AAAAAAAAAAQAgAAAAIgAAAGRycy9k&#10;b3ducmV2LnhtbFBLAQIUABQAAAAIAIdO4kArFbhMyQEAAKYDAAAOAAAAAAAAAAEAIAAAACcBAABk&#10;cnMvZTJvRG9jLnhtbFBLBQYAAAAABgAGAFkBAABi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XXXX- XX-XX发布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posOffset>3670300</wp:posOffset>
                </wp:positionV>
                <wp:extent cx="5969000" cy="4370070"/>
                <wp:effectExtent l="0" t="0" r="5080" b="3810"/>
                <wp:wrapNone/>
                <wp:docPr id="3" name="fm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00" cy="437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55"/>
                              <w:rPr>
                                <w:rFonts w:hint="default" w:eastAsia="黑体"/>
                                <w:b w:val="0"/>
                                <w:bCs w:val="0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auto"/>
                                <w:szCs w:val="52"/>
                                <w:lang w:val="en-US" w:eastAsia="zh-CN"/>
                              </w:rPr>
                              <w:t>化妆品</w:t>
                            </w:r>
                            <w:r>
                              <w:rPr>
                                <w:rFonts w:hint="eastAsia" w:hAnsi="黑体" w:cs="黑体"/>
                                <w:b w:val="0"/>
                                <w:bCs w:val="0"/>
                                <w:color w:val="auto"/>
                                <w:szCs w:val="52"/>
                                <w:lang w:val="en-US" w:eastAsia="zh-CN"/>
                              </w:rPr>
                              <w:t>用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auto"/>
                                <w:szCs w:val="52"/>
                                <w:lang w:val="en-US" w:eastAsia="zh-CN"/>
                              </w:rPr>
                              <w:t>原料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auto"/>
                                <w:szCs w:val="52"/>
                                <w:lang w:val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hAnsi="黑体" w:cs="黑体"/>
                                <w:b w:val="0"/>
                                <w:bCs w:val="0"/>
                                <w:color w:val="auto"/>
                                <w:szCs w:val="52"/>
                                <w:lang w:val="en-US" w:eastAsia="zh-CN"/>
                              </w:rPr>
                              <w:t>乙酰基二肽-1鲸蜡酯</w:t>
                            </w:r>
                          </w:p>
                          <w:p>
                            <w:pPr>
                              <w:pStyle w:val="158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32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  <w:lang w:val="en-US" w:eastAsia="zh-CN"/>
                              </w:rPr>
                              <w:t>Cosmetic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</w:rPr>
                              <w:t xml:space="preserve"> in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  <w:lang w:val="en-US" w:eastAsia="zh-CN"/>
                              </w:rPr>
                              <w:t>gredients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</w:rPr>
                              <w:t>—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  <w:lang w:eastAsia="zh-CN"/>
                              </w:rPr>
                              <w:t>Acetyl Dipeptide-1 Cetyl Ester</w:t>
                            </w:r>
                          </w:p>
                          <w:p>
                            <w:pPr>
                              <w:pStyle w:val="15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80" w:lineRule="exact"/>
                              <w:textAlignment w:val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（征求意见稿）</w:t>
                            </w:r>
                          </w:p>
                          <w:p>
                            <w:pPr>
                              <w:pStyle w:val="158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320" w:line="180" w:lineRule="exac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158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320" w:line="180" w:lineRule="exac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在提交反馈意见时，请将您知道的相关专利连同支持性文件一并附上。</w:t>
                            </w:r>
                          </w:p>
                          <w:p>
                            <w:pPr>
                              <w:pStyle w:val="158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320" w:line="180" w:lineRule="exac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napToGrid w:val="0"/>
                                <w:color w:val="auto"/>
                                <w:sz w:val="28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134"/>
                            </w:pPr>
                          </w:p>
                          <w:p>
                            <w:pPr>
                              <w:pStyle w:val="157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fmFrame4" o:spid="_x0000_s1026" o:spt="202" type="#_x0000_t202" style="position:absolute;left:0pt;margin-top:289pt;height:344.1pt;width:470pt;mso-position-horizontal:center;mso-position-horizontal-relative:margin;mso-position-vertical-relative:margin;z-index:251661312;mso-width-relative:page;mso-height-relative:page;" fillcolor="#FFFFFF" filled="t" stroked="f" coordsize="21600,21600" o:gfxdata="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5i26A1wAAAAkBAAAP&#10;AAAAAAAAAAEAIAAAACIAAABkcnMvZG93bnJldi54bWxQSwECFAAUAAAACACHTuJAE6jW5uABAADM&#10;AwAADgAAAAAAAAABACAAAAAmAQAAZHJzL2Uyb0RvYy54bWxQSwUGAAAAAAYABgBZAQAAe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55"/>
                        <w:rPr>
                          <w:rFonts w:hint="default" w:eastAsia="黑体"/>
                          <w:b w:val="0"/>
                          <w:bCs w:val="0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auto"/>
                          <w:szCs w:val="52"/>
                          <w:lang w:val="en-US" w:eastAsia="zh-CN"/>
                        </w:rPr>
                        <w:t>化妆品</w:t>
                      </w:r>
                      <w:r>
                        <w:rPr>
                          <w:rFonts w:hint="eastAsia" w:hAnsi="黑体" w:cs="黑体"/>
                          <w:b w:val="0"/>
                          <w:bCs w:val="0"/>
                          <w:color w:val="auto"/>
                          <w:szCs w:val="52"/>
                          <w:lang w:val="en-US" w:eastAsia="zh-CN"/>
                        </w:rPr>
                        <w:t>用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auto"/>
                          <w:szCs w:val="52"/>
                          <w:lang w:val="en-US" w:eastAsia="zh-CN"/>
                        </w:rPr>
                        <w:t>原料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auto"/>
                          <w:szCs w:val="52"/>
                          <w:lang w:val="zh-CN"/>
                        </w:rPr>
                        <w:t xml:space="preserve">  </w:t>
                      </w:r>
                      <w:r>
                        <w:rPr>
                          <w:rFonts w:hint="eastAsia" w:hAnsi="黑体" w:cs="黑体"/>
                          <w:b w:val="0"/>
                          <w:bCs w:val="0"/>
                          <w:color w:val="auto"/>
                          <w:szCs w:val="52"/>
                          <w:lang w:val="en-US" w:eastAsia="zh-CN"/>
                        </w:rPr>
                        <w:t>乙酰基二肽-1鲸蜡酯</w:t>
                      </w:r>
                    </w:p>
                    <w:p>
                      <w:pPr>
                        <w:pStyle w:val="158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32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  <w:lang w:val="en-US" w:eastAsia="zh-CN"/>
                        </w:rPr>
                        <w:t>Cosmetic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</w:rPr>
                        <w:t xml:space="preserve"> in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  <w:lang w:val="en-US" w:eastAsia="zh-CN"/>
                        </w:rPr>
                        <w:t>gredients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</w:rPr>
                        <w:t>—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  <w:lang w:eastAsia="zh-CN"/>
                        </w:rPr>
                        <w:t>Acetyl Dipeptide-1 Cetyl Ester</w:t>
                      </w:r>
                    </w:p>
                    <w:p>
                      <w:pPr>
                        <w:pStyle w:val="15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80" w:lineRule="exact"/>
                        <w:textAlignment w:val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（征求意见稿）</w:t>
                      </w:r>
                    </w:p>
                    <w:p>
                      <w:pPr>
                        <w:pStyle w:val="158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320" w:line="180" w:lineRule="exac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  <w:lang w:eastAsia="zh-CN"/>
                        </w:rPr>
                      </w:pPr>
                    </w:p>
                    <w:p>
                      <w:pPr>
                        <w:pStyle w:val="158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320" w:line="180" w:lineRule="exac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在提交反馈意见时，请将您知道的相关专利连同支持性文件一并附上。</w:t>
                      </w:r>
                    </w:p>
                    <w:p>
                      <w:pPr>
                        <w:pStyle w:val="158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320" w:line="180" w:lineRule="exac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snapToGrid w:val="0"/>
                          <w:color w:val="auto"/>
                          <w:sz w:val="28"/>
                          <w:lang w:eastAsia="zh-CN"/>
                        </w:rPr>
                      </w:pPr>
                    </w:p>
                    <w:p>
                      <w:pPr>
                        <w:pStyle w:val="134"/>
                      </w:pPr>
                    </w:p>
                    <w:p>
                      <w:pPr>
                        <w:pStyle w:val="157"/>
                        <w:rPr>
                          <w:rFonts w:hint="eastAs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posOffset>-23495</wp:posOffset>
                </wp:positionH>
                <wp:positionV relativeFrom="margin">
                  <wp:posOffset>1689735</wp:posOffset>
                </wp:positionV>
                <wp:extent cx="5958205" cy="412115"/>
                <wp:effectExtent l="0" t="0" r="635" b="14605"/>
                <wp:wrapNone/>
                <wp:docPr id="2" name="fm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8205" cy="412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ind w:left="0" w:right="0" w:firstLine="0"/>
                              <w:jc w:val="right"/>
                              <w:textAlignment w:val="auto"/>
                              <w:rPr>
                                <w:rFonts w:ascii="黑体" w:hAnsi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/>
                                <w:sz w:val="28"/>
                                <w:szCs w:val="28"/>
                                <w:lang w:val="en-US" w:eastAsia="zh-CN"/>
                              </w:rPr>
                              <w:t>T</w:t>
                            </w:r>
                            <w:r>
                              <w:rPr>
                                <w:rFonts w:ascii="黑体" w:hAnsi="黑体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hint="eastAsia" w:ascii="黑体" w:hAnsi="黑体"/>
                                <w:sz w:val="28"/>
                                <w:szCs w:val="28"/>
                                <w:lang w:val="en-US" w:eastAsia="zh-CN"/>
                              </w:rPr>
                              <w:t>CAFFCI</w:t>
                            </w:r>
                            <w:r>
                              <w:rPr>
                                <w:rFonts w:ascii="黑体" w:hAnsi="黑体"/>
                                <w:sz w:val="28"/>
                                <w:szCs w:val="28"/>
                              </w:rPr>
                              <w:t xml:space="preserve"> XXXX—XXXX</w:t>
                            </w:r>
                          </w:p>
                          <w:p>
                            <w:pPr>
                              <w:pStyle w:val="152"/>
                              <w:rPr>
                                <w:rFonts w:hint="eastAsia" w:ascii="黑体" w:eastAsia="黑体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fmFrame3" o:spid="_x0000_s1026" o:spt="202" type="#_x0000_t202" style="position:absolute;left:0pt;margin-left:-1.85pt;margin-top:133.05pt;height:32.45pt;width:469.15pt;mso-position-horizontal-relative:margin;mso-position-vertical-relative:margin;z-index:251660288;mso-width-relative:page;mso-height-relative:page;" fillcolor="#FFFFFF" filled="t" stroked="f" coordsize="21600,21600" o:gfxdata="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QqdcXZAAAACgEAAA8A&#10;AAAAAAAAAQAgAAAAIgAAAGRycy9kb3ducmV2LnhtbFBLAQIUABQAAAAIAIdO4kAraga53QEAAMsD&#10;AAAOAAAAAAAAAAEAIAAAACgBAABkcnMvZTJvRG9jLnhtbFBLBQYAAAAABgAGAFkBAAB3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ind w:left="0" w:right="0" w:firstLine="0"/>
                        <w:jc w:val="right"/>
                        <w:textAlignment w:val="auto"/>
                        <w:rPr>
                          <w:rFonts w:ascii="黑体" w:hAnsi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/>
                          <w:sz w:val="28"/>
                          <w:szCs w:val="28"/>
                          <w:lang w:val="en-US" w:eastAsia="zh-CN"/>
                        </w:rPr>
                        <w:t>T</w:t>
                      </w:r>
                      <w:r>
                        <w:rPr>
                          <w:rFonts w:ascii="黑体" w:hAnsi="黑体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hint="eastAsia" w:ascii="黑体" w:hAnsi="黑体"/>
                          <w:sz w:val="28"/>
                          <w:szCs w:val="28"/>
                          <w:lang w:val="en-US" w:eastAsia="zh-CN"/>
                        </w:rPr>
                        <w:t>CAFFCI</w:t>
                      </w:r>
                      <w:r>
                        <w:rPr>
                          <w:rFonts w:ascii="黑体" w:hAnsi="黑体"/>
                          <w:sz w:val="28"/>
                          <w:szCs w:val="28"/>
                        </w:rPr>
                        <w:t xml:space="preserve"> XXXX—XXXX</w:t>
                      </w:r>
                    </w:p>
                    <w:p>
                      <w:pPr>
                        <w:pStyle w:val="152"/>
                        <w:rPr>
                          <w:rFonts w:hint="eastAsia" w:ascii="黑体" w:eastAsia="黑体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posOffset>1084580</wp:posOffset>
                </wp:positionV>
                <wp:extent cx="6139815" cy="418465"/>
                <wp:effectExtent l="0" t="0" r="1905" b="8255"/>
                <wp:wrapNone/>
                <wp:docPr id="1" name="fm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9815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76"/>
                              <w:ind w:left="1275" w:leftChars="607" w:right="1270" w:rightChars="605"/>
                            </w:pPr>
                            <w:r>
                              <w:rPr>
                                <w:rFonts w:hint="eastAsia"/>
                              </w:rPr>
                              <w:t>团体标准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fmFrame2" o:spid="_x0000_s1026" o:spt="202" type="#_x0000_t202" style="position:absolute;left:0pt;margin-top:85.4pt;height:32.95pt;width:483.45pt;mso-position-horizontal:center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MVTHJ1wAAAAgBAAAPAAAA&#10;AAAAAAEAIAAAACIAAABkcnMvZG93bnJldi54bWxQSwECFAAUAAAACACHTuJAsq8eEt0BAADLAwAA&#10;DgAAAAAAAAABACAAAAAmAQAAZHJzL2Uyb0RvYy54bWxQSwUGAAAAAAYABgBZAQAAd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76"/>
                        <w:ind w:left="1275" w:leftChars="607" w:right="1270" w:rightChars="605"/>
                      </w:pPr>
                      <w:r>
                        <w:rPr>
                          <w:rFonts w:hint="eastAsia"/>
                        </w:rPr>
                        <w:t>团体标准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CCS Y42</w:t>
      </w:r>
    </w:p>
    <w:p>
      <w:pPr>
        <w:pStyle w:val="16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7" w:h="16839"/>
          <w:pgMar w:top="567" w:right="851" w:bottom="1134" w:left="1418" w:header="0" w:footer="567" w:gutter="0"/>
          <w:pgNumType w:fmt="decimal" w:start="1"/>
          <w:cols w:space="720" w:num="1"/>
          <w:titlePg/>
          <w:docGrid w:type="lines" w:linePitch="312" w:charSpace="0"/>
        </w:sect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8535670</wp:posOffset>
                </wp:positionV>
                <wp:extent cx="6121400" cy="0"/>
                <wp:effectExtent l="0" t="0" r="0" b="0"/>
                <wp:wrapNone/>
                <wp:docPr id="7" name="直线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2" o:spid="_x0000_s1026" o:spt="20" style="position:absolute;left:0pt;margin-left:0pt;margin-top:672.1pt;height:0pt;width:482pt;z-index:251665408;mso-width-relative:page;mso-height-relative:page;" filled="f" stroked="t" coordsize="21600,21600" o:gfxdata="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57RrfW&#10;AAAACgEAAA8AAAAAAAAAAQAgAAAAIgAAAGRycy9kb3ducmV2LnhtbFBLAQIUABQAAAAIAIdO4kBt&#10;H1RG6QEAAN4DAAAOAAAAAAAAAAEAIAAAACUBAABkcnMvZTJvRG9jLnhtbFBLBQYAAAAABgAGAFkB&#10;AACA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1963420</wp:posOffset>
                </wp:positionV>
                <wp:extent cx="6121400" cy="0"/>
                <wp:effectExtent l="0" t="0" r="0" b="0"/>
                <wp:wrapNone/>
                <wp:docPr id="6" name="直线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8" o:spid="_x0000_s1026" o:spt="20" style="position:absolute;left:0pt;margin-left:-3.25pt;margin-top:154.6pt;height:0pt;width:482pt;z-index:251664384;mso-width-relative:page;mso-height-relative:page;" filled="f" stroked="t" coordsize="21600,21600" o:gfxdata="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fr4&#10;ZdgAAAAKAQAADwAAAAAAAAABACAAAAAiAAAAZHJzL2Rvd25yZXYueG1sUEsBAhQAFAAAAAgAh07i&#10;QHPJdEHpAQAA3gMAAA4AAAAAAAAAAQAgAAAAJwEAAGRycy9lMm9Eb2MueG1sUEsFBgAAAAAGAAYA&#10;WQEAAII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bookmarkEnd w:id="0"/>
    <w:bookmarkEnd w:id="1"/>
    <w:bookmarkEnd w:id="2"/>
    <w:bookmarkEnd w:id="3"/>
    <w:bookmarkEnd w:id="4"/>
    <w:p>
      <w:pPr>
        <w:pStyle w:val="141"/>
        <w:bidi w:val="0"/>
        <w:ind w:left="0" w:leftChars="0" w:firstLine="0" w:firstLineChars="0"/>
        <w:rPr>
          <w:rFonts w:hint="eastAsia"/>
          <w:color w:val="auto"/>
          <w:highlight w:val="none"/>
        </w:rPr>
      </w:pPr>
      <w:bookmarkStart w:id="5" w:name="_Toc225940559"/>
      <w:bookmarkStart w:id="6" w:name="_Toc236566521"/>
      <w:bookmarkStart w:id="7" w:name="_Toc236566468"/>
      <w:bookmarkStart w:id="8" w:name="_Toc225940329"/>
      <w:bookmarkStart w:id="9" w:name="_Toc236563112"/>
      <w:bookmarkStart w:id="10" w:name="_Toc225940354"/>
      <w:bookmarkStart w:id="11" w:name="_Toc225940260"/>
      <w:bookmarkStart w:id="12" w:name="_Toc224443025"/>
      <w:bookmarkStart w:id="13" w:name="_Toc225940068"/>
      <w:bookmarkStart w:id="14" w:name="SectionMark2"/>
      <w:r>
        <w:rPr>
          <w:rFonts w:hint="eastAsia"/>
          <w:color w:val="auto"/>
          <w:highlight w:val="none"/>
        </w:rPr>
        <w:t>前    言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143"/>
        <w:ind w:firstLine="42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本</w:t>
      </w:r>
      <w:r>
        <w:rPr>
          <w:rFonts w:hint="eastAsia"/>
          <w:color w:val="auto"/>
          <w:highlight w:val="none"/>
          <w:lang w:val="en-US" w:eastAsia="zh-CN"/>
        </w:rPr>
        <w:t>文件</w:t>
      </w:r>
      <w:r>
        <w:rPr>
          <w:rFonts w:hint="eastAsia"/>
          <w:color w:val="auto"/>
          <w:highlight w:val="none"/>
        </w:rPr>
        <w:t>根据GB/T 1.1—20</w:t>
      </w: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rFonts w:hint="eastAsia"/>
          <w:color w:val="auto"/>
          <w:highlight w:val="none"/>
        </w:rPr>
        <w:t>0《标准化工作导则  第1部分：标准</w:t>
      </w:r>
      <w:r>
        <w:rPr>
          <w:rFonts w:hint="eastAsia"/>
          <w:color w:val="auto"/>
          <w:highlight w:val="none"/>
          <w:lang w:val="en-US" w:eastAsia="zh-CN"/>
        </w:rPr>
        <w:t>化文件</w:t>
      </w:r>
      <w:r>
        <w:rPr>
          <w:rFonts w:hint="eastAsia"/>
          <w:color w:val="auto"/>
          <w:highlight w:val="none"/>
        </w:rPr>
        <w:t>的结构和</w:t>
      </w:r>
      <w:r>
        <w:rPr>
          <w:rFonts w:hint="eastAsia"/>
          <w:color w:val="auto"/>
          <w:highlight w:val="none"/>
          <w:lang w:val="en-US" w:eastAsia="zh-CN"/>
        </w:rPr>
        <w:t>起草</w:t>
      </w:r>
      <w:r>
        <w:rPr>
          <w:rFonts w:hint="eastAsia"/>
          <w:color w:val="auto"/>
          <w:highlight w:val="none"/>
        </w:rPr>
        <w:t>规则》进行编写。</w:t>
      </w:r>
    </w:p>
    <w:p>
      <w:pPr>
        <w:pStyle w:val="143"/>
        <w:ind w:firstLine="420"/>
        <w:rPr>
          <w:rFonts w:hint="eastAsia" w:ascii="宋体" w:hAnsi="Times New Roman" w:eastAsia="宋体" w:cs="Times New Roman"/>
          <w:color w:val="auto"/>
          <w:highlight w:val="none"/>
        </w:rPr>
      </w:pPr>
      <w:r>
        <w:rPr>
          <w:rFonts w:hint="eastAsia" w:ascii="宋体" w:hAnsi="Times New Roman" w:eastAsia="宋体" w:cs="Times New Roman"/>
          <w:color w:val="auto"/>
          <w:highlight w:val="none"/>
          <w:lang w:val="en-US" w:eastAsia="zh-CN"/>
        </w:rPr>
        <w:t>本文件由中国香料香精化妆品工业协会提出及归口。</w:t>
      </w:r>
    </w:p>
    <w:p>
      <w:pPr>
        <w:pStyle w:val="26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本</w:t>
      </w:r>
      <w:r>
        <w:rPr>
          <w:rFonts w:hint="eastAsia" w:cs="宋体"/>
          <w:color w:val="auto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color w:val="auto"/>
          <w:highlight w:val="none"/>
        </w:rPr>
        <w:t>起草单位：</w:t>
      </w:r>
      <w:r>
        <w:rPr>
          <w:rFonts w:hint="eastAsia" w:ascii="宋体" w:hAnsi="宋体" w:eastAsia="宋体" w:cs="宋体"/>
          <w:color w:val="auto"/>
          <w:szCs w:val="36"/>
          <w:highlight w:val="none"/>
          <w:lang w:val="en-US" w:eastAsia="zh-CN"/>
        </w:rPr>
        <w:t>山东济肽生物科技有限公司</w:t>
      </w:r>
      <w:r>
        <w:rPr>
          <w:rFonts w:hint="eastAsia" w:cs="宋体"/>
          <w:color w:val="auto"/>
          <w:szCs w:val="36"/>
          <w:highlight w:val="none"/>
          <w:lang w:val="en-US" w:eastAsia="zh-CN"/>
        </w:rPr>
        <w:t>。</w:t>
      </w:r>
    </w:p>
    <w:p>
      <w:pPr>
        <w:pStyle w:val="143"/>
        <w:spacing w:line="240" w:lineRule="auto"/>
        <w:ind w:firstLine="420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本</w:t>
      </w:r>
      <w:r>
        <w:rPr>
          <w:rFonts w:hint="eastAsia" w:hAnsi="宋体" w:eastAsia="宋体" w:cs="宋体"/>
          <w:color w:val="auto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color w:val="auto"/>
          <w:highlight w:val="none"/>
        </w:rPr>
        <w:t>主要起草人员：</w:t>
      </w:r>
      <w:r>
        <w:rPr>
          <w:rFonts w:hint="eastAsia" w:hAnsi="宋体" w:eastAsia="宋体" w:cs="宋体"/>
          <w:color w:val="auto"/>
          <w:highlight w:val="none"/>
          <w:lang w:val="en-US" w:eastAsia="zh-CN"/>
        </w:rPr>
        <w:t>于更立、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董雪菊、</w:t>
      </w:r>
      <w:r>
        <w:rPr>
          <w:rFonts w:hint="eastAsia" w:hAnsi="宋体" w:eastAsia="宋体" w:cs="宋体"/>
          <w:color w:val="auto"/>
          <w:highlight w:val="none"/>
          <w:lang w:val="en-US" w:eastAsia="zh-CN"/>
        </w:rPr>
        <w:t>李伦、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李冉冉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position w:val="0"/>
          <w:sz w:val="21"/>
          <w:szCs w:val="21"/>
          <w:highlight w:val="none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苏超</w:t>
      </w:r>
      <w:r>
        <w:rPr>
          <w:rFonts w:hint="eastAsia" w:hAnsi="宋体" w:eastAsia="宋体" w:cs="宋体"/>
          <w:b w:val="0"/>
          <w:bCs w:val="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、韩慧林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。</w:t>
      </w:r>
    </w:p>
    <w:p>
      <w:pPr>
        <w:pStyle w:val="143"/>
        <w:ind w:firstLine="42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本</w:t>
      </w:r>
      <w:r>
        <w:rPr>
          <w:rFonts w:hint="eastAsia"/>
          <w:color w:val="auto"/>
          <w:highlight w:val="none"/>
          <w:lang w:val="en-US" w:eastAsia="zh-CN"/>
        </w:rPr>
        <w:t>文件</w:t>
      </w:r>
      <w:r>
        <w:rPr>
          <w:rFonts w:hint="eastAsia"/>
          <w:color w:val="auto"/>
          <w:highlight w:val="none"/>
        </w:rPr>
        <w:t>为首次发布。</w:t>
      </w:r>
    </w:p>
    <w:p>
      <w:pPr>
        <w:rPr>
          <w:rFonts w:hint="eastAsia"/>
          <w:color w:val="auto"/>
          <w:highlight w:val="none"/>
        </w:rPr>
      </w:pPr>
    </w:p>
    <w:p>
      <w:pPr>
        <w:rPr>
          <w:rFonts w:hint="eastAsia"/>
          <w:color w:val="auto"/>
          <w:highlight w:val="none"/>
        </w:rPr>
        <w:sectPr>
          <w:headerReference r:id="rId8" w:type="default"/>
          <w:footerReference r:id="rId9" w:type="default"/>
          <w:pgSz w:w="11907" w:h="16839"/>
          <w:pgMar w:top="1418" w:right="1134" w:bottom="1134" w:left="1418" w:header="1418" w:footer="851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hAnsi="宋体"/>
        </w:rPr>
        <w:t>请注意本文件的某些内容可能涉及专利。本文件的发布机构不承担识别专利的责任。</w:t>
      </w:r>
    </w:p>
    <w:bookmarkEnd w:id="14"/>
    <w:p>
      <w:pPr>
        <w:pStyle w:val="141"/>
        <w:bidi w:val="0"/>
        <w:ind w:left="0" w:leftChars="0" w:firstLine="0" w:firstLineChars="0"/>
        <w:rPr>
          <w:rFonts w:hint="eastAsia"/>
          <w:color w:val="auto"/>
          <w:spacing w:val="0"/>
          <w:highlight w:val="none"/>
        </w:rPr>
      </w:pPr>
      <w:bookmarkStart w:id="15" w:name="SectionMark4"/>
      <w:r>
        <w:rPr>
          <w:rFonts w:hint="eastAsia"/>
          <w:color w:val="auto"/>
          <w:spacing w:val="0"/>
          <w:highlight w:val="none"/>
          <w:lang w:val="en-US" w:eastAsia="zh-CN"/>
        </w:rPr>
        <w:t>化妆品用原料</w:t>
      </w:r>
      <w:r>
        <w:rPr>
          <w:rFonts w:hint="eastAsia"/>
          <w:color w:val="auto"/>
          <w:spacing w:val="0"/>
          <w:highlight w:val="none"/>
          <w:lang w:val="zh-CN"/>
        </w:rPr>
        <w:t xml:space="preserve">  </w:t>
      </w:r>
      <w:r>
        <w:rPr>
          <w:rFonts w:hint="eastAsia"/>
          <w:color w:val="auto"/>
          <w:spacing w:val="0"/>
          <w:highlight w:val="none"/>
          <w:lang w:val="en-US" w:eastAsia="zh-CN"/>
        </w:rPr>
        <w:t>乙酰基二肽-1鲸蜡酯</w:t>
      </w:r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bookmarkStart w:id="16" w:name="_Toc224443027"/>
      <w:bookmarkStart w:id="17" w:name="_Toc225940070"/>
      <w:bookmarkStart w:id="18" w:name="_Toc236566471"/>
      <w:bookmarkStart w:id="19" w:name="_Toc225940356"/>
      <w:bookmarkStart w:id="20" w:name="_Toc225940262"/>
      <w:bookmarkStart w:id="21" w:name="_Toc225940561"/>
      <w:bookmarkStart w:id="22" w:name="_Toc236566524"/>
      <w:bookmarkStart w:id="23" w:name="_Toc225940331"/>
      <w:r>
        <w:rPr>
          <w:rFonts w:hint="eastAsia"/>
          <w:color w:val="auto"/>
          <w:spacing w:val="0"/>
          <w:highlight w:val="none"/>
        </w:rPr>
        <w:t>范围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14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20"/>
        <w:textAlignment w:val="auto"/>
        <w:rPr>
          <w:rFonts w:hint="eastAsia"/>
          <w:color w:val="auto"/>
          <w:spacing w:val="0"/>
          <w:highlight w:val="none"/>
        </w:rPr>
      </w:pPr>
      <w:r>
        <w:rPr>
          <w:rFonts w:hint="eastAsia"/>
          <w:color w:val="auto"/>
          <w:spacing w:val="0"/>
          <w:highlight w:val="none"/>
        </w:rPr>
        <w:t>本</w:t>
      </w:r>
      <w:r>
        <w:rPr>
          <w:rFonts w:hint="eastAsia"/>
          <w:color w:val="auto"/>
          <w:spacing w:val="0"/>
          <w:highlight w:val="none"/>
          <w:lang w:val="en-US" w:eastAsia="zh-CN"/>
        </w:rPr>
        <w:t>文件</w:t>
      </w:r>
      <w:r>
        <w:rPr>
          <w:rFonts w:hint="eastAsia"/>
          <w:color w:val="auto"/>
          <w:spacing w:val="0"/>
          <w:highlight w:val="none"/>
        </w:rPr>
        <w:t>规定了</w:t>
      </w:r>
      <w:r>
        <w:rPr>
          <w:rFonts w:hint="eastAsia"/>
          <w:color w:val="auto"/>
          <w:spacing w:val="0"/>
          <w:highlight w:val="none"/>
          <w:lang w:val="en-US" w:eastAsia="zh-CN"/>
        </w:rPr>
        <w:t>化妆品用原料乙酰基二肽-1 鲸蜡酯的基本信息、要求、试验方法、检验规则、标志、包装、运输、贮存和保质期</w:t>
      </w:r>
      <w:r>
        <w:rPr>
          <w:rFonts w:hint="eastAsia"/>
          <w:color w:val="auto"/>
          <w:spacing w:val="0"/>
          <w:highlight w:val="none"/>
        </w:rPr>
        <w:t>。</w:t>
      </w:r>
    </w:p>
    <w:p>
      <w:pPr>
        <w:pStyle w:val="143"/>
        <w:ind w:firstLine="420"/>
        <w:rPr>
          <w:rFonts w:hint="eastAsia"/>
          <w:color w:val="auto"/>
          <w:spacing w:val="0"/>
          <w:szCs w:val="32"/>
          <w:highlight w:val="none"/>
        </w:rPr>
      </w:pPr>
      <w:r>
        <w:rPr>
          <w:rFonts w:hint="eastAsia"/>
          <w:color w:val="auto"/>
          <w:spacing w:val="0"/>
          <w:highlight w:val="none"/>
        </w:rPr>
        <w:t>本</w:t>
      </w:r>
      <w:r>
        <w:rPr>
          <w:rFonts w:hint="eastAsia"/>
          <w:color w:val="auto"/>
          <w:spacing w:val="0"/>
          <w:highlight w:val="none"/>
          <w:lang w:val="en-US" w:eastAsia="zh-CN"/>
        </w:rPr>
        <w:t>文件</w:t>
      </w:r>
      <w:r>
        <w:rPr>
          <w:rFonts w:hint="eastAsia"/>
          <w:color w:val="auto"/>
          <w:spacing w:val="0"/>
          <w:highlight w:val="none"/>
        </w:rPr>
        <w:t>适用于</w:t>
      </w:r>
      <w:r>
        <w:rPr>
          <w:rFonts w:hint="eastAsia"/>
          <w:color w:val="auto"/>
          <w:spacing w:val="0"/>
          <w:highlight w:val="none"/>
          <w:lang w:val="en-US" w:eastAsia="zh-CN"/>
        </w:rPr>
        <w:t>经</w:t>
      </w:r>
      <w:r>
        <w:rPr>
          <w:rFonts w:hint="eastAsia"/>
          <w:color w:val="auto"/>
          <w:szCs w:val="32"/>
          <w:highlight w:val="none"/>
          <w:lang w:val="en-US" w:eastAsia="zh-CN"/>
        </w:rPr>
        <w:t>化学</w:t>
      </w:r>
      <w:r>
        <w:rPr>
          <w:rFonts w:hint="eastAsia"/>
          <w:color w:val="auto"/>
          <w:szCs w:val="32"/>
          <w:highlight w:val="none"/>
        </w:rPr>
        <w:t>合成</w:t>
      </w:r>
      <w:r>
        <w:rPr>
          <w:rFonts w:hint="eastAsia"/>
          <w:color w:val="auto"/>
          <w:spacing w:val="0"/>
          <w:szCs w:val="32"/>
          <w:highlight w:val="none"/>
          <w:lang w:val="en-US" w:eastAsia="zh-CN"/>
        </w:rPr>
        <w:t>工艺制得的</w:t>
      </w:r>
      <w:r>
        <w:rPr>
          <w:rFonts w:hint="eastAsia"/>
          <w:color w:val="auto"/>
          <w:spacing w:val="0"/>
          <w:highlight w:val="none"/>
          <w:lang w:val="en-US" w:eastAsia="zh-CN"/>
        </w:rPr>
        <w:t>化妆品用原料乙酰基二肽-1 鲸蜡酯</w:t>
      </w:r>
      <w:r>
        <w:rPr>
          <w:rFonts w:hint="eastAsia"/>
          <w:color w:val="auto"/>
          <w:spacing w:val="0"/>
          <w:szCs w:val="32"/>
          <w:highlight w:val="none"/>
        </w:rPr>
        <w:t>。</w:t>
      </w:r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bookmarkStart w:id="24" w:name="_Toc225940071"/>
      <w:bookmarkStart w:id="25" w:name="_Toc225940332"/>
      <w:bookmarkStart w:id="26" w:name="_Toc236566525"/>
      <w:bookmarkStart w:id="27" w:name="_Toc225940263"/>
      <w:bookmarkStart w:id="28" w:name="_Toc225940357"/>
      <w:bookmarkStart w:id="29" w:name="_Toc236566472"/>
      <w:bookmarkStart w:id="30" w:name="_Toc224443028"/>
      <w:bookmarkStart w:id="31" w:name="_Toc225940562"/>
      <w:r>
        <w:rPr>
          <w:rFonts w:hint="eastAsia"/>
          <w:color w:val="auto"/>
          <w:spacing w:val="0"/>
          <w:highlight w:val="none"/>
        </w:rPr>
        <w:t>规范性引用文件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14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2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下列文件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中的内容通过规范性引用而构成本文件必不可少的条款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。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其中，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注日期的引用文件，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仅该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日期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对应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版本适用于本文件；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不注日期的引用文件，其最新版本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包括所有的修改单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适用于本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 xml:space="preserve">GB/T 191  包装储运图示标志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GB/T 6283 化工产品中水分含量的测定 卡尔·费休法（通用方法）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 xml:space="preserve">GB/T 6678 化工产品采样总则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 xml:space="preserve">GB/T 6679 固体化工产品采样通则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GB/T 6682 分析实验室用水规格和试验方法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 xml:space="preserve">QB/T 1685 化妆品产品包装外观要求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《化妆品安全技术规范》（2015年版）</w:t>
      </w:r>
      <w:r>
        <w:rPr>
          <w:rFonts w:hint="eastAsia" w:hAnsi="宋体" w:cs="宋体"/>
          <w:szCs w:val="21"/>
        </w:rPr>
        <w:t>（国家食品药品监督管理总局公告</w:t>
      </w:r>
      <w:r>
        <w:rPr>
          <w:rFonts w:hint="default" w:ascii="宋体" w:hAnsi="宋体" w:eastAsia="宋体" w:cs="宋体"/>
          <w:color w:val="auto"/>
          <w:szCs w:val="21"/>
          <w:highlight w:val="none"/>
        </w:rPr>
        <w:t xml:space="preserve"> 2015 年第 268 号</w:t>
      </w:r>
      <w:r>
        <w:rPr>
          <w:rFonts w:hint="eastAsia" w:hAnsi="宋体" w:cs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hAnsi="宋体" w:cs="宋体"/>
          <w:color w:val="auto"/>
          <w:szCs w:val="21"/>
          <w:highlight w:val="none"/>
        </w:rPr>
      </w:pP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《化妆品生产质量管理规范》（国家药品监督管理局公告2022年第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宋体" w:hAnsi="宋体" w:eastAsia="宋体" w:cs="宋体"/>
          <w:color w:val="auto"/>
          <w:sz w:val="21"/>
          <w:szCs w:val="21"/>
          <w:highlight w:val="none"/>
        </w:rPr>
        <w:t>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《中华人民共和国药典》（2020年版）</w:t>
      </w:r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术语和定义</w:t>
      </w:r>
    </w:p>
    <w:p>
      <w:pPr>
        <w:pStyle w:val="143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420"/>
        <w:textAlignment w:val="auto"/>
      </w:pPr>
      <w:r>
        <w:rPr>
          <w:rFonts w:hint="eastAsia"/>
        </w:rPr>
        <w:t>下列术语和定义适用于本文件。</w:t>
      </w:r>
    </w:p>
    <w:p>
      <w:pPr>
        <w:pStyle w:val="144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bidi w:val="0"/>
        <w:adjustRightInd/>
        <w:snapToGrid/>
        <w:spacing w:before="312" w:beforeLines="100" w:after="312" w:afterLines="100"/>
        <w:textAlignment w:val="auto"/>
      </w:pPr>
      <w:r>
        <w:rPr>
          <w:rFonts w:hint="eastAsia"/>
        </w:rPr>
        <w:t>3.1 批 batch</w:t>
      </w:r>
    </w:p>
    <w:p>
      <w:pPr>
        <w:pStyle w:val="143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在同一生产周期、同一工艺过程内生产的，质量具有均一性的一定数量的</w:t>
      </w:r>
      <w:r>
        <w:rPr>
          <w:rFonts w:hint="eastAsia" w:hAnsi="宋体" w:cs="宋体"/>
          <w:sz w:val="21"/>
          <w:szCs w:val="21"/>
          <w:lang w:val="en-US" w:eastAsia="zh-CN"/>
        </w:rPr>
        <w:t>产品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pStyle w:val="143"/>
        <w:ind w:firstLine="210" w:firstLineChars="100"/>
      </w:pPr>
      <w:r>
        <w:rPr>
          <w:rFonts w:hint="eastAsia"/>
        </w:rPr>
        <w:t>[来源：《</w:t>
      </w:r>
      <w:r>
        <w:rPr>
          <w:rFonts w:hint="eastAsia"/>
          <w:lang w:val="en-US" w:eastAsia="zh-CN"/>
        </w:rPr>
        <w:t>化妆品生产质量管理规范</w:t>
      </w:r>
      <w:r>
        <w:rPr>
          <w:rFonts w:hint="eastAsia"/>
        </w:rPr>
        <w:t>》，第</w:t>
      </w:r>
      <w:r>
        <w:rPr>
          <w:rFonts w:hint="eastAsia"/>
          <w:lang w:val="en-US" w:eastAsia="zh-CN"/>
        </w:rPr>
        <w:t>六十四</w:t>
      </w:r>
      <w:r>
        <w:rPr>
          <w:rFonts w:hint="eastAsia"/>
        </w:rPr>
        <w:t>条，有修改]</w:t>
      </w:r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基本信息</w:t>
      </w:r>
    </w:p>
    <w:bookmarkEnd w:id="15"/>
    <w:p>
      <w:pPr>
        <w:pStyle w:val="201"/>
        <w:widowControl w:val="0"/>
        <w:autoSpaceDE/>
        <w:autoSpaceDN/>
        <w:rPr>
          <w:rFonts w:hint="eastAsia" w:ascii="宋体" w:hAnsi="宋体" w:eastAsia="宋体" w:cs="宋体"/>
          <w:color w:val="auto"/>
          <w:spacing w:val="0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1"/>
          <w:szCs w:val="21"/>
          <w:highlight w:val="none"/>
          <w:lang w:val="en-US" w:eastAsia="zh-CN"/>
        </w:rPr>
        <w:t>化学名称：</w:t>
      </w:r>
      <w:r>
        <w:rPr>
          <w:rFonts w:hint="eastAsia" w:ascii="宋体" w:hAnsi="宋体" w:eastAsia="宋体" w:cs="宋体"/>
          <w:sz w:val="21"/>
          <w:szCs w:val="21"/>
        </w:rPr>
        <w:t>N-乙酰基-酪氨酰-精氨酸十六烷酯</w:t>
      </w:r>
    </w:p>
    <w:p>
      <w:pPr>
        <w:pStyle w:val="172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INCI名称：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Acetyl Dipeptide-1 Cetyl Ester</w:t>
      </w:r>
    </w:p>
    <w:p>
      <w:pPr>
        <w:pStyle w:val="172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中文名称：乙酰基二肽-1</w:t>
      </w: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鲸蜡酯</w:t>
      </w:r>
    </w:p>
    <w:p>
      <w:pPr>
        <w:pStyle w:val="172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snapToGrid w:val="0"/>
          <w:color w:val="auto"/>
          <w:spacing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分子式：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vertAlign w:val="subscript"/>
          <w:lang w:val="en-US" w:eastAsia="zh-CN"/>
        </w:rPr>
        <w:t>33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H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vertAlign w:val="subscript"/>
          <w:lang w:val="en-US" w:eastAsia="zh-CN"/>
        </w:rPr>
        <w:t>57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N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vertAlign w:val="subscript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vertAlign w:val="subscript"/>
          <w:lang w:val="en-US" w:eastAsia="zh-CN"/>
        </w:rPr>
        <w:t>5</w:t>
      </w:r>
    </w:p>
    <w:p>
      <w:pPr>
        <w:pStyle w:val="172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CAS号：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196604-48-5</w:t>
      </w:r>
    </w:p>
    <w:p>
      <w:pPr>
        <w:pStyle w:val="172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相对分子质量：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603.84</w:t>
      </w:r>
    </w:p>
    <w:p>
      <w:pPr>
        <w:pStyle w:val="172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化学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结构式：</w:t>
      </w:r>
    </w:p>
    <w:p>
      <w:pPr>
        <w:pStyle w:val="172"/>
        <w:numPr>
          <w:ilvl w:val="0"/>
          <w:numId w:val="0"/>
        </w:numPr>
        <w:ind w:left="420" w:leftChars="0"/>
        <w:jc w:val="left"/>
        <w:rPr>
          <w:color w:val="auto"/>
          <w:spacing w:val="0"/>
          <w:highlight w:val="none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 xml:space="preserve">          </w:t>
      </w:r>
      <w:bookmarkStart w:id="32" w:name="OLE_LINK2"/>
      <w:r>
        <w:rPr>
          <w:rFonts w:hint="eastAsia" w:ascii="宋体" w:hAnsi="宋体" w:eastAsia="宋体" w:cs="宋体"/>
          <w:sz w:val="21"/>
          <w:szCs w:val="21"/>
        </w:rPr>
        <w:object>
          <v:shape id="_x0000_i1025" o:spt="75" type="#_x0000_t75" style="height:84.45pt;width:205.1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ChemDraw.Document.6.0" ShapeID="_x0000_i1025" DrawAspect="Content" ObjectID="_1468075725" r:id="rId15">
            <o:LockedField>false</o:LockedField>
          </o:OLEObject>
        </w:object>
      </w:r>
      <w:bookmarkEnd w:id="32"/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bookmarkStart w:id="33" w:name="_Toc225940076"/>
      <w:bookmarkEnd w:id="33"/>
      <w:bookmarkStart w:id="34" w:name="_Toc225940114"/>
      <w:bookmarkStart w:id="35" w:name="_Toc225940272"/>
      <w:bookmarkStart w:id="36" w:name="_Toc225940359"/>
      <w:bookmarkStart w:id="37" w:name="_Toc225940564"/>
      <w:bookmarkStart w:id="38" w:name="_Toc224443030"/>
      <w:bookmarkStart w:id="39" w:name="_Toc225940334"/>
      <w:r>
        <w:rPr>
          <w:rFonts w:hint="eastAsia"/>
          <w:color w:val="auto"/>
          <w:spacing w:val="0"/>
          <w:highlight w:val="none"/>
        </w:rPr>
        <w:t xml:space="preserve">  </w:t>
      </w:r>
      <w:bookmarkEnd w:id="34"/>
      <w:bookmarkEnd w:id="35"/>
      <w:bookmarkEnd w:id="36"/>
      <w:bookmarkEnd w:id="37"/>
      <w:bookmarkEnd w:id="38"/>
      <w:bookmarkEnd w:id="39"/>
      <w:r>
        <w:rPr>
          <w:rFonts w:hint="eastAsia"/>
          <w:color w:val="auto"/>
          <w:spacing w:val="0"/>
          <w:highlight w:val="none"/>
          <w:lang w:val="en-US" w:eastAsia="zh-CN"/>
        </w:rPr>
        <w:t>技术要求</w:t>
      </w:r>
    </w:p>
    <w:p>
      <w:pPr>
        <w:pStyle w:val="14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firstLine="0" w:firstLineChars="0"/>
        <w:textAlignment w:val="auto"/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感官、理化指标</w:t>
      </w:r>
    </w:p>
    <w:p>
      <w:pPr>
        <w:pStyle w:val="143"/>
        <w:ind w:firstLine="420"/>
      </w:pPr>
      <w:r>
        <w:rPr>
          <w:rFonts w:hint="eastAsia" w:hAnsi="宋体"/>
        </w:rPr>
        <w:t>感官、理化指标详见表1。</w:t>
      </w:r>
    </w:p>
    <w:p>
      <w:pPr>
        <w:pStyle w:val="285"/>
        <w:spacing w:before="156" w:beforeLines="50" w:after="156" w:afterLines="50"/>
        <w:rPr>
          <w:rFonts w:hint="eastAsia" w:hAnsi="宋体" w:cs="宋体"/>
          <w:szCs w:val="21"/>
        </w:rPr>
      </w:pPr>
      <w:r>
        <w:rPr>
          <w:rFonts w:hint="eastAsia" w:hAnsi="宋体"/>
        </w:rPr>
        <w:t>表1</w:t>
      </w:r>
      <w:r>
        <w:rPr>
          <w:rFonts w:hint="eastAsia"/>
        </w:rPr>
        <w:t xml:space="preserve">化妆品用原料 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乙酰基二肽-1</w:t>
      </w:r>
      <w:r>
        <w:rPr>
          <w:rFonts w:hint="eastAsia" w:hAnsi="黑体" w:cs="黑体"/>
          <w:b w:val="0"/>
          <w:bC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鲸蜡酯</w:t>
      </w:r>
      <w:r>
        <w:rPr>
          <w:rFonts w:hint="eastAsia" w:hAnsi="宋体" w:cs="宋体"/>
          <w:szCs w:val="21"/>
          <w:lang w:val="en-US" w:eastAsia="zh-CN"/>
        </w:rPr>
        <w:t>感官、理化</w:t>
      </w:r>
      <w:r>
        <w:rPr>
          <w:rFonts w:hint="eastAsia" w:hAnsi="宋体" w:cs="宋体"/>
          <w:szCs w:val="21"/>
        </w:rPr>
        <w:t>指标</w:t>
      </w:r>
    </w:p>
    <w:tbl>
      <w:tblPr>
        <w:tblStyle w:val="7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2200"/>
        <w:gridCol w:w="52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9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5200" w:type="dxa"/>
            <w:noWrap w:val="0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要求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319" w:hRule="atLeast"/>
          <w:jc w:val="center"/>
        </w:trPr>
        <w:tc>
          <w:tcPr>
            <w:tcW w:w="1094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感官指标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性状</w:t>
            </w:r>
          </w:p>
        </w:tc>
        <w:tc>
          <w:tcPr>
            <w:tcW w:w="5200" w:type="dxa"/>
            <w:noWrap w:val="0"/>
            <w:vAlign w:val="center"/>
          </w:tcPr>
          <w:p>
            <w:pPr>
              <w:ind w:left="-210" w:leftChars="-100" w:right="-210" w:rightChars="-100"/>
              <w:jc w:val="center"/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0"/>
                <w:sz w:val="18"/>
                <w:szCs w:val="18"/>
                <w:highlight w:val="none"/>
                <w:shd w:val="clear" w:color="auto" w:fill="FFFFFF"/>
                <w:lang w:val="en-US" w:eastAsia="zh-CN"/>
              </w:rPr>
              <w:t>白色或类白色颗粒或粉末，轻微特征性气味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鉴别</w:t>
            </w:r>
          </w:p>
        </w:tc>
        <w:tc>
          <w:tcPr>
            <w:tcW w:w="5200" w:type="dxa"/>
            <w:noWrap w:val="0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color="auto" w:fill="FFFFFF"/>
              </w:rPr>
              <w:t>供试品溶液主峰的保留时间应与对照品溶液主峰的保留时间一致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2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溶解度（水）</w:t>
            </w:r>
          </w:p>
        </w:tc>
        <w:tc>
          <w:tcPr>
            <w:tcW w:w="5200" w:type="dxa"/>
            <w:noWrap w:val="0"/>
            <w:vAlign w:val="center"/>
          </w:tcPr>
          <w:p>
            <w:pPr>
              <w:ind w:left="-210" w:leftChars="-100" w:right="-210" w:rightChars="-100"/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几乎不溶于水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pH值（1mg/ml,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25 ℃）</w:t>
            </w:r>
          </w:p>
        </w:tc>
        <w:tc>
          <w:tcPr>
            <w:tcW w:w="5200" w:type="dxa"/>
            <w:noWrap w:val="0"/>
            <w:vAlign w:val="center"/>
          </w:tcPr>
          <w:p>
            <w:pPr>
              <w:ind w:left="-210" w:leftChars="-100" w:right="-210" w:rightChars="-100"/>
              <w:jc w:val="center"/>
              <w:rPr>
                <w:rFonts w:hint="default" w:ascii="宋体" w:hAnsi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3.5</w:t>
            </w: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6.0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9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200" w:type="dxa"/>
            <w:noWrap w:val="0"/>
            <w:vAlign w:val="center"/>
          </w:tcPr>
          <w:p>
            <w:pPr>
              <w:adjustRightInd/>
              <w:snapToGrid w:val="0"/>
              <w:spacing w:line="0" w:lineRule="atLeast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熔点/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vertAlign w:val="baseline"/>
                <w:lang w:val="en-US" w:eastAsia="zh-CN"/>
              </w:rPr>
              <w:t>℃</w:t>
            </w:r>
          </w:p>
        </w:tc>
        <w:tc>
          <w:tcPr>
            <w:tcW w:w="5200" w:type="dxa"/>
            <w:noWrap w:val="0"/>
            <w:vAlign w:val="center"/>
          </w:tcPr>
          <w:p>
            <w:pPr>
              <w:adjustRightInd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150.0</w:t>
            </w:r>
            <w:r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165.0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200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水分/%</w:t>
            </w:r>
          </w:p>
        </w:tc>
        <w:tc>
          <w:tcPr>
            <w:tcW w:w="5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left="-210" w:leftChars="-100" w:right="-210" w:rightChars="-100"/>
              <w:jc w:val="center"/>
              <w:textAlignment w:val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≤5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</w:rPr>
              <w:t>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09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2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含量/%</w:t>
            </w:r>
          </w:p>
        </w:tc>
        <w:tc>
          <w:tcPr>
            <w:tcW w:w="5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left="-210" w:leftChars="-100" w:right="-210" w:rightChars="-100"/>
              <w:jc w:val="center"/>
              <w:textAlignment w:val="auto"/>
              <w:rPr>
                <w:rFonts w:hint="default" w:ascii="宋体" w:hAnsi="宋体" w:cs="宋体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0"/>
                <w:sz w:val="18"/>
                <w:szCs w:val="18"/>
                <w:highlight w:val="none"/>
                <w:lang w:val="en-US" w:eastAsia="zh-CN"/>
              </w:rPr>
              <w:t>≥95.0</w:t>
            </w:r>
          </w:p>
        </w:tc>
      </w:tr>
    </w:tbl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有害物质及微生物指标</w:t>
      </w:r>
    </w:p>
    <w:p>
      <w:pPr>
        <w:pStyle w:val="14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shd w:val="clear" w:color="auto" w:fill="FFFF00"/>
          <w:lang w:val="en-US" w:eastAsia="zh-CN"/>
        </w:rPr>
      </w:pP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有害物质及微生物指标详见表2。</w:t>
      </w:r>
    </w:p>
    <w:p>
      <w:pPr>
        <w:pStyle w:val="143"/>
        <w:shd w:val="clear" w:color="auto" w:fill="auto"/>
        <w:jc w:val="center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 xml:space="preserve">表2   </w:t>
      </w:r>
      <w:r>
        <w:rPr>
          <w:rFonts w:hint="eastAsia" w:ascii="黑体" w:hAnsi="黑体" w:eastAsia="黑体" w:cs="黑体"/>
          <w:color w:val="auto"/>
          <w:szCs w:val="21"/>
          <w:highlight w:val="none"/>
          <w:shd w:val="clear" w:color="auto" w:fill="auto"/>
        </w:rPr>
        <w:t>化妆品用原料</w:t>
      </w:r>
      <w:r>
        <w:rPr>
          <w:rFonts w:hint="eastAsia" w:ascii="黑体" w:hAnsi="黑体" w:eastAsia="黑体" w:cs="黑体"/>
          <w:color w:val="auto"/>
          <w:szCs w:val="21"/>
          <w:highlight w:val="none"/>
          <w:shd w:val="clear" w:color="auto" w:fill="auto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乙酰基二肽-1 鲸蜡酯</w:t>
      </w:r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有害物质及微生物指标</w:t>
      </w:r>
    </w:p>
    <w:tbl>
      <w:tblPr>
        <w:tblStyle w:val="7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4"/>
        <w:gridCol w:w="3246"/>
        <w:gridCol w:w="369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476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3695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要求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有害物质及微生物指标</w:t>
            </w:r>
          </w:p>
        </w:tc>
        <w:tc>
          <w:tcPr>
            <w:tcW w:w="3246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乙腈/（mg/kg）</w:t>
            </w:r>
          </w:p>
        </w:tc>
        <w:tc>
          <w:tcPr>
            <w:tcW w:w="3695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≤200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397" w:hRule="atLeast"/>
          <w:jc w:val="center"/>
        </w:trPr>
        <w:tc>
          <w:tcPr>
            <w:tcW w:w="151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铅/（mg/kg）</w:t>
            </w:r>
          </w:p>
        </w:tc>
        <w:tc>
          <w:tcPr>
            <w:tcW w:w="3695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镉/（mg/kg）</w:t>
            </w:r>
          </w:p>
        </w:tc>
        <w:tc>
          <w:tcPr>
            <w:tcW w:w="3695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砷/（mg/kg）</w:t>
            </w:r>
          </w:p>
        </w:tc>
        <w:tc>
          <w:tcPr>
            <w:tcW w:w="3695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汞/（mg/kg）</w:t>
            </w:r>
          </w:p>
        </w:tc>
        <w:tc>
          <w:tcPr>
            <w:tcW w:w="3695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菌落总数/（CFU/g）</w:t>
            </w:r>
          </w:p>
        </w:tc>
        <w:tc>
          <w:tcPr>
            <w:tcW w:w="3695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4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霉菌和酵母菌总数/（CFU/g）</w:t>
            </w:r>
          </w:p>
        </w:tc>
        <w:tc>
          <w:tcPr>
            <w:tcW w:w="369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18"/>
                <w:szCs w:val="18"/>
              </w:rPr>
              <w:t>0</w:t>
            </w:r>
          </w:p>
        </w:tc>
      </w:tr>
    </w:tbl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color w:val="auto"/>
          <w:spacing w:val="0"/>
          <w:highlight w:val="none"/>
          <w:lang w:val="en-US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试验方法</w:t>
      </w:r>
    </w:p>
    <w:p>
      <w:pPr>
        <w:keepNext w:val="0"/>
        <w:keepLines w:val="0"/>
        <w:widowControl/>
        <w:suppressLineNumbers w:val="0"/>
        <w:ind w:firstLine="420"/>
        <w:jc w:val="left"/>
        <w:rPr>
          <w:rFonts w:hint="eastAsia" w:ascii="宋体" w:hAnsi="宋体" w:eastAsia="宋体" w:cs="宋体"/>
          <w:color w:val="auto"/>
          <w:spacing w:val="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pacing w:val="0"/>
          <w:highlight w:val="none"/>
          <w:lang w:val="en-US" w:eastAsia="zh-CN"/>
        </w:rPr>
        <w:t>本标准所用试剂和水，除非另有规定，应使用分析纯（AR）和</w:t>
      </w:r>
      <w:r>
        <w:rPr>
          <w:rFonts w:hint="eastAsia" w:ascii="宋体" w:hAnsi="宋体" w:eastAsia="宋体" w:cs="宋体"/>
          <w:color w:val="auto"/>
          <w:spacing w:val="0"/>
          <w:kern w:val="0"/>
          <w:sz w:val="21"/>
          <w:szCs w:val="21"/>
          <w:highlight w:val="none"/>
          <w:lang w:val="en-US" w:eastAsia="zh-CN" w:bidi="ar"/>
        </w:rPr>
        <w:t>符合GB/T 6682规定的三级水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pacing w:val="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"/>
        </w:rPr>
        <w:t>和《中华人民共和国药典》2020年版规定的纯化水</w:t>
      </w:r>
      <w:r>
        <w:rPr>
          <w:rFonts w:hint="eastAsia" w:ascii="宋体" w:hAnsi="宋体" w:eastAsia="宋体" w:cs="宋体"/>
          <w:color w:val="auto"/>
          <w:spacing w:val="0"/>
          <w:kern w:val="0"/>
          <w:sz w:val="21"/>
          <w:szCs w:val="21"/>
          <w:highlight w:val="none"/>
          <w:lang w:val="en-US" w:eastAsia="zh-CN" w:bidi="ar"/>
        </w:rPr>
        <w:t>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性状</w:t>
      </w:r>
    </w:p>
    <w:p>
      <w:pPr>
        <w:pStyle w:val="14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20" w:firstLineChars="200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取供试品适量，在室温和非阳光直射下，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目测</w:t>
      </w: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供试品的颜色和状态，嗅其气味。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bookmarkStart w:id="40" w:name="_Toc236566535"/>
      <w:bookmarkStart w:id="41" w:name="_Toc236566482"/>
      <w:bookmarkStart w:id="42" w:name="_Toc225940151"/>
      <w:bookmarkStart w:id="43" w:name="_Toc225940279"/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鉴别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仪器和</w:t>
      </w: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材料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default" w:ascii="宋体" w:hAnsi="宋体" w:eastAsia="宋体" w:cs="宋体"/>
          <w:color w:val="auto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高效液相色谱仪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紫外检测器；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  <w:t>b）</w:t>
      </w:r>
      <w:r>
        <w:rPr>
          <w:rFonts w:hint="eastAsia" w:ascii="宋体" w:hAnsi="宋体" w:eastAsia="宋体" w:cs="宋体"/>
          <w:color w:val="auto"/>
          <w:highlight w:val="none"/>
          <w:u w:val="none"/>
        </w:rPr>
        <w:t>电子天平：精度0.1 mg</w:t>
      </w:r>
      <w:r>
        <w:rPr>
          <w:rFonts w:hint="eastAsia" w:ascii="宋体" w:hAnsi="宋体" w:eastAsia="宋体" w:cs="宋体"/>
          <w:color w:val="auto"/>
          <w:highlight w:val="none"/>
          <w:u w:val="none"/>
          <w:lang w:eastAsia="zh-CN"/>
        </w:rPr>
        <w:t>；</w:t>
      </w:r>
    </w:p>
    <w:p>
      <w:pPr>
        <w:pStyle w:val="143"/>
        <w:rPr>
          <w:rFonts w:hint="eastAsia" w:hAnsi="宋体" w:cs="宋体"/>
          <w:color w:val="auto"/>
          <w:highlight w:val="none"/>
          <w:u w:val="none"/>
          <w:lang w:val="en-US" w:eastAsia="zh-CN"/>
        </w:rPr>
      </w:pPr>
      <w:r>
        <w:rPr>
          <w:rFonts w:hint="eastAsia" w:hAnsi="宋体" w:cs="宋体"/>
          <w:color w:val="auto"/>
          <w:highlight w:val="none"/>
          <w:u w:val="none"/>
          <w:lang w:val="en-US" w:eastAsia="zh-CN"/>
        </w:rPr>
        <w:t>c）10</w:t>
      </w:r>
      <w:r>
        <w:rPr>
          <w:rFonts w:hint="eastAsia" w:ascii="宋体" w:hAnsi="宋体" w:eastAsia="宋体" w:cs="宋体"/>
          <w:color w:val="auto"/>
          <w:highlight w:val="none"/>
          <w:u w:val="none"/>
        </w:rPr>
        <w:t> </w:t>
      </w:r>
      <w:r>
        <w:rPr>
          <w:rFonts w:hint="eastAsia" w:hAnsi="宋体" w:cs="宋体"/>
          <w:color w:val="auto"/>
          <w:highlight w:val="none"/>
          <w:u w:val="none"/>
          <w:lang w:val="en-US" w:eastAsia="zh-CN"/>
        </w:rPr>
        <w:t>ml容量瓶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43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hAnsi="宋体" w:cs="宋体"/>
          <w:color w:val="auto"/>
          <w:highlight w:val="none"/>
          <w:u w:val="none"/>
          <w:lang w:val="en-US" w:eastAsia="zh-CN"/>
        </w:rPr>
        <w:t>d）1</w:t>
      </w:r>
      <w:r>
        <w:rPr>
          <w:rFonts w:hint="eastAsia" w:ascii="宋体" w:hAnsi="宋体" w:eastAsia="宋体" w:cs="宋体"/>
          <w:color w:val="auto"/>
          <w:highlight w:val="none"/>
          <w:u w:val="none"/>
        </w:rPr>
        <w:t> </w:t>
      </w:r>
      <w:r>
        <w:rPr>
          <w:rFonts w:hint="eastAsia" w:hAnsi="宋体" w:cs="宋体"/>
          <w:color w:val="auto"/>
          <w:highlight w:val="none"/>
          <w:u w:val="none"/>
          <w:lang w:val="en-US" w:eastAsia="zh-CN"/>
        </w:rPr>
        <w:t>ml刻度吸管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43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e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hAnsi="宋体" w:cs="宋体"/>
          <w:color w:val="auto"/>
          <w:highlight w:val="none"/>
          <w:u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highlight w:val="none"/>
          <w:u w:val="none"/>
        </w:rPr>
        <w:t> </w:t>
      </w:r>
      <w:r>
        <w:rPr>
          <w:rFonts w:hint="eastAsia" w:hAnsi="宋体" w:cs="宋体"/>
          <w:color w:val="auto"/>
          <w:highlight w:val="none"/>
          <w:u w:val="none"/>
          <w:lang w:val="en-US" w:eastAsia="zh-CN"/>
        </w:rPr>
        <w:t>00ml量筒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43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hAnsi="宋体" w:cs="宋体"/>
          <w:color w:val="auto"/>
          <w:highlight w:val="none"/>
          <w:lang w:val="en-US" w:eastAsia="zh-CN"/>
        </w:rPr>
        <w:t>抽滤装置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g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超声震荡仪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43"/>
        <w:rPr>
          <w:rFonts w:hint="eastAsia" w:ascii="宋体" w:hAnsi="宋体" w:eastAsia="宋体" w:cs="宋体"/>
          <w:highlight w:val="none"/>
        </w:rPr>
      </w:pPr>
      <w:r>
        <w:rPr>
          <w:rFonts w:hint="eastAsia" w:hAnsi="宋体" w:cs="宋体"/>
          <w:color w:val="auto"/>
          <w:highlight w:val="none"/>
          <w:lang w:val="en-US" w:eastAsia="zh-CN"/>
        </w:rPr>
        <w:t>h）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0.45</w:t>
      </w:r>
      <w:r>
        <w:rPr>
          <w:rFonts w:hint="eastAsia" w:ascii="宋体" w:hAnsi="宋体" w:eastAsia="宋体" w:cs="宋体"/>
          <w:color w:val="auto"/>
          <w:highlight w:val="none"/>
          <w:u w:val="none"/>
        </w:rPr>
        <w:t>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m滤膜（水相）。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试剂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乙腈：色谱纯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三氟乙酸：色谱纯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Chars="0" w:firstLine="420" w:firstLineChars="200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highlight w:val="none"/>
          <w:lang w:val="en-US" w:eastAsia="zh-CN"/>
        </w:rPr>
        <w:t>四氢呋喃</w:t>
      </w:r>
      <w:r>
        <w:rPr>
          <w:rFonts w:hint="eastAsia" w:ascii="宋体" w:hAnsi="宋体" w:eastAsia="宋体" w:cs="宋体"/>
          <w:highlight w:val="none"/>
        </w:rPr>
        <w:t>：色谱纯</w:t>
      </w:r>
      <w:r>
        <w:rPr>
          <w:rFonts w:hint="eastAsia" w:ascii="宋体" w:hAnsi="宋体" w:eastAsia="宋体" w:cs="宋体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/>
          <w:highlight w:val="none"/>
          <w:lang w:val="en-US" w:eastAsia="zh-CN"/>
        </w:rPr>
        <w:t>d）</w:t>
      </w:r>
      <w:r>
        <w:rPr>
          <w:rFonts w:hint="eastAsia" w:ascii="宋体" w:hAnsi="宋体" w:eastAsia="宋体" w:cs="宋体"/>
          <w:color w:val="auto"/>
          <w:highlight w:val="none"/>
        </w:rPr>
        <w:t>水：GB/T 6682规定的一级水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269"/>
        <w:ind w:firstLine="420"/>
        <w:rPr>
          <w:color w:val="auto"/>
          <w:highlight w:val="none"/>
          <w:u w:val="none"/>
        </w:rPr>
      </w:pPr>
      <w:r>
        <w:rPr>
          <w:rFonts w:hint="eastAsia"/>
          <w:highlight w:val="none"/>
          <w:lang w:val="en-US" w:eastAsia="zh-CN"/>
        </w:rPr>
        <w:t>e）</w:t>
      </w:r>
      <w:r>
        <w:rPr>
          <w:rFonts w:hint="eastAsia" w:ascii="宋体" w:hAnsi="宋体" w:eastAsia="宋体" w:cs="宋体"/>
          <w:highlight w:val="none"/>
          <w:lang w:eastAsia="zh-CN"/>
        </w:rPr>
        <w:t>乙酰基二肽-1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  <w:lang w:eastAsia="zh-CN"/>
        </w:rPr>
        <w:t>鲸蜡酯</w:t>
      </w:r>
      <w:r>
        <w:rPr>
          <w:rFonts w:hint="eastAsia" w:ascii="宋体" w:hAnsi="宋体" w:eastAsia="宋体" w:cs="宋体"/>
          <w:highlight w:val="none"/>
          <w:lang w:val="en-US" w:eastAsia="zh-CN"/>
        </w:rPr>
        <w:t>对照</w:t>
      </w:r>
      <w:r>
        <w:rPr>
          <w:rFonts w:hint="eastAsia"/>
          <w:highlight w:val="none"/>
          <w:lang w:val="en-US" w:eastAsia="zh-CN"/>
        </w:rPr>
        <w:t>品</w:t>
      </w:r>
      <w:r>
        <w:rPr>
          <w:rFonts w:hint="eastAsia"/>
          <w:highlight w:val="none"/>
          <w:lang w:eastAsia="zh-CN"/>
        </w:rPr>
        <w:t>：</w:t>
      </w:r>
      <w:r>
        <w:rPr>
          <w:rFonts w:hint="eastAsia"/>
          <w:highlight w:val="none"/>
          <w:lang w:val="en-US" w:eastAsia="zh-CN"/>
        </w:rPr>
        <w:t>通过结构确证，纯度≥98%，用于定性鉴别</w:t>
      </w:r>
      <w:r>
        <w:rPr>
          <w:rFonts w:hint="eastAsia"/>
          <w:highlight w:val="none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色谱条件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色谱柱：C18色谱柱（4.6 mm×250 mm，粒径5</w:t>
      </w:r>
      <w:r>
        <w:rPr>
          <w:rFonts w:hint="eastAsia" w:ascii="宋体" w:hAnsi="宋体" w:eastAsia="宋体" w:cs="宋体"/>
          <w:color w:val="auto"/>
          <w:highlight w:val="none"/>
          <w:u w:val="none"/>
        </w:rPr>
        <w:t>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m</w:t>
      </w:r>
      <w:r>
        <w:rPr>
          <w:rFonts w:hint="eastAsia" w:ascii="宋体" w:hAnsi="宋体" w:eastAsia="宋体" w:cs="宋体"/>
          <w:color w:val="auto"/>
          <w:highlight w:val="none"/>
        </w:rPr>
        <w:t>）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流动相A：含0.1%三氟乙酸的水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溶液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流动相B：含0.1%三氟乙酸的乙腈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溶液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流速：1.0 m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/min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e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进样量：10 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柱温：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highlight w:val="none"/>
        </w:rPr>
        <w:t> ℃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g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检测波长：22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highlight w:val="none"/>
        </w:rPr>
        <w:t> nm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h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highlight w:val="none"/>
        </w:rPr>
        <w:t>度洗脱程序见表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>
      <w:pPr>
        <w:pStyle w:val="281"/>
        <w:numPr>
          <w:ilvl w:val="0"/>
          <w:numId w:val="0"/>
        </w:numPr>
        <w:spacing w:before="120" w:after="120"/>
        <w:ind w:leftChars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>表3等</w:t>
      </w:r>
      <w:r>
        <w:rPr>
          <w:rFonts w:hint="eastAsia"/>
          <w:highlight w:val="none"/>
        </w:rPr>
        <w:t>度洗脱程序</w:t>
      </w:r>
    </w:p>
    <w:tbl>
      <w:tblPr>
        <w:tblStyle w:val="28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9"/>
        <w:gridCol w:w="3118"/>
        <w:gridCol w:w="2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18"/>
                <w:szCs w:val="18"/>
                <w:highlight w:val="none"/>
                <w:lang w:bidi="ar"/>
              </w:rPr>
              <w:t>时间</w:t>
            </w:r>
          </w:p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18"/>
                <w:szCs w:val="18"/>
                <w:highlight w:val="none"/>
                <w:lang w:bidi="ar"/>
              </w:rPr>
              <w:t>min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流动相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  <w:t>A</w:t>
            </w:r>
          </w:p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%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流动相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  <w:t>B</w:t>
            </w:r>
          </w:p>
          <w:p>
            <w:pPr>
              <w:widowControl/>
              <w:adjustRightInd/>
              <w:spacing w:line="240" w:lineRule="auto"/>
              <w:jc w:val="center"/>
              <w:textAlignment w:val="center"/>
              <w:rPr>
                <w:rFonts w:ascii="Times New Roman" w:hAnsi="黑体" w:cs="黑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20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20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20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25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20</w:t>
            </w:r>
          </w:p>
        </w:tc>
        <w:tc>
          <w:tcPr>
            <w:tcW w:w="29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80</w:t>
            </w:r>
          </w:p>
        </w:tc>
      </w:tr>
    </w:tbl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溶液配制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流动相A（含0.1 %三氟乙酸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highlight w:val="none"/>
        </w:rPr>
        <w:t>水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溶液</w:t>
      </w:r>
      <w:r>
        <w:rPr>
          <w:rFonts w:hint="eastAsia" w:ascii="宋体" w:hAnsi="宋体" w:eastAsia="宋体" w:cs="宋体"/>
          <w:color w:val="auto"/>
          <w:highlight w:val="none"/>
        </w:rPr>
        <w:t>）：取三氟乙酸1 m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，用水稀释至1000 m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流动相B（含0.1 %三氟乙酸的乙腈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溶液</w:t>
      </w:r>
      <w:r>
        <w:rPr>
          <w:rFonts w:hint="eastAsia" w:ascii="宋体" w:hAnsi="宋体" w:eastAsia="宋体" w:cs="宋体"/>
          <w:color w:val="auto"/>
          <w:highlight w:val="none"/>
        </w:rPr>
        <w:t>）：取三氟乙酸1 m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，用乙腈稀释至1000 m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空白溶液：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四氢呋喃和</w:t>
      </w:r>
      <w:r>
        <w:rPr>
          <w:rFonts w:hint="eastAsia" w:ascii="宋体" w:hAnsi="宋体" w:eastAsia="宋体" w:cs="宋体"/>
          <w:color w:val="auto"/>
          <w:highlight w:val="none"/>
        </w:rPr>
        <w:t>流动相A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按1:1的体积比例混合均匀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highlight w:val="none"/>
        </w:rPr>
        <w:t>供试品溶液的制备：称取供试品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15</w:t>
      </w:r>
      <w:r>
        <w:rPr>
          <w:rFonts w:hint="eastAsia" w:ascii="宋体" w:hAnsi="宋体" w:eastAsia="宋体" w:cs="宋体"/>
          <w:color w:val="auto"/>
          <w:highlight w:val="none"/>
        </w:rPr>
        <w:t> mg（精确至0.1 mg），置10 m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容量瓶中，加空白溶液溶解，并稀释至刻度，摇匀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highlight w:val="none"/>
        </w:rPr>
        <w:t>经0.45 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m</w:t>
      </w:r>
      <w:r>
        <w:rPr>
          <w:rFonts w:hint="eastAsia" w:ascii="宋体" w:hAnsi="宋体" w:eastAsia="宋体" w:cs="宋体"/>
          <w:color w:val="auto"/>
          <w:highlight w:val="none"/>
        </w:rPr>
        <w:t>微孔滤膜过滤，续滤液作为供试品溶液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43"/>
        <w:rPr>
          <w:rFonts w:hint="default" w:hAnsi="宋体" w:cs="宋体"/>
          <w:color w:val="auto"/>
          <w:highlight w:val="none"/>
          <w:u w:val="none"/>
          <w:lang w:val="en-US" w:eastAsia="zh-CN"/>
        </w:rPr>
      </w:pPr>
      <w:r>
        <w:rPr>
          <w:rFonts w:hint="eastAsia" w:hAnsi="宋体" w:cs="宋体"/>
          <w:color w:val="auto"/>
          <w:highlight w:val="none"/>
          <w:lang w:val="en-US" w:eastAsia="zh-CN"/>
        </w:rPr>
        <w:t>e）</w:t>
      </w:r>
      <w:r>
        <w:rPr>
          <w:rFonts w:hint="eastAsia" w:ascii="宋体" w:hAnsi="宋体" w:eastAsia="宋体" w:cs="宋体"/>
          <w:color w:val="auto"/>
          <w:highlight w:val="none"/>
        </w:rPr>
        <w:t>对照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品</w:t>
      </w:r>
      <w:r>
        <w:rPr>
          <w:rFonts w:hint="eastAsia" w:ascii="宋体" w:hAnsi="宋体" w:eastAsia="宋体" w:cs="宋体"/>
          <w:color w:val="auto"/>
          <w:highlight w:val="none"/>
        </w:rPr>
        <w:t>溶液的制备</w:t>
      </w:r>
      <w:r>
        <w:rPr>
          <w:rFonts w:hint="eastAsia" w:hAnsi="宋体" w:cs="宋体"/>
          <w:color w:val="auto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highlight w:val="none"/>
        </w:rPr>
        <w:t>称取</w:t>
      </w:r>
      <w:r>
        <w:rPr>
          <w:rFonts w:hint="eastAsia" w:ascii="宋体" w:hAnsi="宋体" w:eastAsia="宋体" w:cs="宋体"/>
          <w:highlight w:val="none"/>
          <w:lang w:eastAsia="zh-CN"/>
        </w:rPr>
        <w:t>乙酰基二肽-1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  <w:lang w:eastAsia="zh-CN"/>
        </w:rPr>
        <w:t>鲸蜡酯</w:t>
      </w:r>
      <w:r>
        <w:rPr>
          <w:rFonts w:hint="eastAsia" w:ascii="宋体" w:hAnsi="宋体" w:eastAsia="宋体" w:cs="宋体"/>
          <w:highlight w:val="none"/>
          <w:lang w:val="en-US" w:eastAsia="zh-CN"/>
        </w:rPr>
        <w:t>对照</w:t>
      </w:r>
      <w:r>
        <w:rPr>
          <w:rFonts w:hint="eastAsia"/>
          <w:highlight w:val="none"/>
          <w:lang w:val="en-US" w:eastAsia="zh-CN"/>
        </w:rPr>
        <w:t>品15</w:t>
      </w:r>
      <w:r>
        <w:rPr>
          <w:rFonts w:hint="eastAsia" w:ascii="宋体" w:hAnsi="宋体" w:eastAsia="宋体" w:cs="宋体"/>
          <w:color w:val="auto"/>
          <w:highlight w:val="none"/>
        </w:rPr>
        <w:t> mg（精确至0.1 mg），置于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highlight w:val="none"/>
        </w:rPr>
        <w:t>0 m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容量瓶中，用空白溶液溶解，并稀释至刻度，摇匀。经0.45 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m</w:t>
      </w:r>
      <w:r>
        <w:rPr>
          <w:rFonts w:hint="eastAsia" w:ascii="宋体" w:hAnsi="宋体" w:eastAsia="宋体" w:cs="宋体"/>
          <w:color w:val="auto"/>
          <w:highlight w:val="none"/>
        </w:rPr>
        <w:t>微孔滤膜过滤，续滤液作为对照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品</w:t>
      </w:r>
      <w:r>
        <w:rPr>
          <w:rFonts w:hint="eastAsia" w:ascii="宋体" w:hAnsi="宋体" w:eastAsia="宋体" w:cs="宋体"/>
          <w:color w:val="auto"/>
          <w:highlight w:val="none"/>
        </w:rPr>
        <w:t>溶液。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操作过程</w:t>
      </w:r>
    </w:p>
    <w:p>
      <w:pPr>
        <w:pStyle w:val="147"/>
        <w:numPr>
          <w:ilvl w:val="0"/>
          <w:numId w:val="0"/>
        </w:numPr>
        <w:bidi w:val="0"/>
        <w:ind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高效液相色谱仪稳定后，精密量取对照品溶液、供试品溶液各10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l，依次进样</w:t>
      </w:r>
      <w:r>
        <w:rPr>
          <w:rFonts w:hint="eastAsia"/>
          <w:color w:val="auto"/>
          <w:highlight w:val="none"/>
          <w:lang w:val="en-US" w:eastAsia="zh-CN"/>
        </w:rPr>
        <w:t>，</w:t>
      </w:r>
      <w:r>
        <w:rPr>
          <w:rFonts w:hint="eastAsia" w:ascii="宋体" w:eastAsia="宋体"/>
          <w:color w:val="auto"/>
          <w:highlight w:val="none"/>
        </w:rPr>
        <w:t>记录色谱图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highlight w:val="none"/>
        </w:rPr>
        <w:t>供试品溶液的主峰保留时间应与对照品溶液的主峰保留时间一致。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</w:rPr>
      </w:pPr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溶解</w:t>
      </w:r>
      <w:r>
        <w:rPr>
          <w:rFonts w:hint="eastAsia" w:ascii="黑体" w:hAnsi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度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  <w:t>仪器和</w:t>
      </w:r>
      <w:r>
        <w:rPr>
          <w:rFonts w:hint="eastAsia" w:hAnsi="黑体" w:cs="黑体"/>
          <w:color w:val="auto"/>
          <w:spacing w:val="0"/>
          <w:highlight w:val="none"/>
          <w:u w:val="none"/>
          <w:lang w:val="en-US" w:eastAsia="zh-CN"/>
        </w:rPr>
        <w:t>材料</w:t>
      </w:r>
    </w:p>
    <w:p>
      <w:pPr>
        <w:pStyle w:val="178"/>
        <w:numPr>
          <w:ilvl w:val="0"/>
          <w:numId w:val="27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  <w:t>具塞比色管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  <w:t>ml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eastAsia="zh-CN"/>
        </w:rPr>
        <w:t>；</w:t>
      </w:r>
    </w:p>
    <w:p>
      <w:pPr>
        <w:pStyle w:val="143"/>
        <w:numPr>
          <w:ilvl w:val="0"/>
          <w:numId w:val="27"/>
        </w:numPr>
        <w:rPr>
          <w:rFonts w:hint="eastAsia" w:hAnsi="宋体" w:cs="宋体"/>
          <w:szCs w:val="21"/>
          <w:lang w:eastAsia="zh-CN"/>
        </w:rPr>
      </w:pPr>
      <w:r>
        <w:rPr>
          <w:rFonts w:hint="eastAsia" w:hAnsi="宋体" w:cs="宋体"/>
          <w:szCs w:val="21"/>
          <w:lang w:val="en-US" w:eastAsia="zh-CN"/>
        </w:rPr>
        <w:t>量筒：100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hAnsi="宋体" w:cs="宋体"/>
          <w:szCs w:val="21"/>
          <w:lang w:val="en-US" w:eastAsia="zh-CN"/>
        </w:rPr>
        <w:t>ml；</w:t>
      </w:r>
    </w:p>
    <w:p>
      <w:pPr>
        <w:pStyle w:val="178"/>
        <w:numPr>
          <w:ilvl w:val="0"/>
          <w:numId w:val="27"/>
        </w:numPr>
        <w:bidi w:val="0"/>
        <w:ind w:left="0" w:leftChars="0" w:firstLine="420" w:firstLineChars="20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  <w:t>电子天平：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精度0.1 mg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eastAsia="zh-CN"/>
        </w:rPr>
        <w:t>；</w:t>
      </w:r>
    </w:p>
    <w:p>
      <w:pPr>
        <w:pStyle w:val="178"/>
        <w:numPr>
          <w:ilvl w:val="0"/>
          <w:numId w:val="27"/>
        </w:numPr>
        <w:bidi w:val="0"/>
        <w:ind w:left="0" w:leftChars="0" w:firstLine="420" w:firstLineChars="20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-SA"/>
        </w:rPr>
        <w:t>研钵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eastAsia="zh-CN"/>
        </w:rPr>
        <w:t>；</w:t>
      </w:r>
    </w:p>
    <w:p>
      <w:pPr>
        <w:pStyle w:val="143"/>
        <w:rPr>
          <w:rFonts w:hint="eastAsia" w:hAnsi="宋体" w:eastAsia="宋体" w:cs="宋体"/>
          <w:szCs w:val="21"/>
          <w:lang w:val="en-US" w:eastAsia="zh-CN"/>
        </w:rPr>
      </w:pPr>
      <w:r>
        <w:rPr>
          <w:rFonts w:hint="eastAsia" w:hAnsi="宋体" w:cs="宋体"/>
          <w:szCs w:val="21"/>
          <w:lang w:val="en-US" w:eastAsia="zh-CN"/>
        </w:rPr>
        <w:t>e）温度计：量程0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hAnsi="宋体" w:cs="宋体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～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100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℃，精度1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℃。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u w:val="none"/>
          <w:lang w:val="en-US" w:eastAsia="zh-CN"/>
        </w:rPr>
        <w:t>试剂</w:t>
      </w:r>
    </w:p>
    <w:p>
      <w:pPr>
        <w:pStyle w:val="269"/>
        <w:ind w:firstLine="42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水</w:t>
      </w:r>
      <w:r>
        <w:rPr>
          <w:rFonts w:hint="eastAsia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0"/>
          <w:kern w:val="0"/>
          <w:sz w:val="21"/>
          <w:szCs w:val="21"/>
          <w:highlight w:val="none"/>
          <w:lang w:val="en-US" w:eastAsia="zh-CN" w:bidi="ar"/>
        </w:rPr>
        <w:t>符合GB/T 6682规定的三级水</w:t>
      </w:r>
      <w:r>
        <w:rPr>
          <w:rFonts w:hint="eastAsia"/>
          <w:highlight w:val="none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操作过程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"/>
        </w:rPr>
        <w:t>按照《中华人民共和国药典》2020年第四部版凡例（十五）进行检测，具体操作如下：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称取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"/>
        </w:rPr>
        <w:t>研成细粉的供试样品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0.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01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 g（精确至0.001 g）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25 ℃±2 ℃的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100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m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l水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中，每隔5min强力振摇30s，30min内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 w:bidi="ar"/>
        </w:rPr>
        <w:t>如有目视可见的供试品颗粒，即视为不能完全溶解。</w:t>
      </w:r>
    </w:p>
    <w:bookmarkEnd w:id="40"/>
    <w:bookmarkEnd w:id="41"/>
    <w:bookmarkEnd w:id="42"/>
    <w:bookmarkEnd w:id="43"/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bookmarkStart w:id="44" w:name="_Toc236566483"/>
      <w:bookmarkStart w:id="45" w:name="_Toc225940157"/>
      <w:bookmarkStart w:id="46" w:name="_Toc236566536"/>
      <w:bookmarkStart w:id="47" w:name="_Toc225940280"/>
      <w:r>
        <w:rPr>
          <w:rFonts w:hint="eastAsia"/>
        </w:rPr>
        <w:t>pH值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仪器和</w:t>
      </w: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材料</w:t>
      </w:r>
    </w:p>
    <w:p>
      <w:pPr>
        <w:pStyle w:val="178"/>
        <w:numPr>
          <w:ilvl w:val="0"/>
          <w:numId w:val="0"/>
        </w:numPr>
        <w:bidi w:val="0"/>
        <w:ind w:leftChars="0" w:firstLine="420" w:firstLineChars="2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a）</w:t>
      </w:r>
      <w:r>
        <w:rPr>
          <w:rFonts w:hint="eastAsia" w:ascii="宋体" w:hAnsi="宋体" w:eastAsia="宋体" w:cs="宋体"/>
          <w:b w:val="0"/>
          <w:bCs w:val="0"/>
        </w:rPr>
        <w:t>酸度计：精度0.01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Chars="0" w:firstLine="420" w:firstLineChars="200"/>
        <w:rPr>
          <w:rFonts w:hint="eastAsia" w:ascii="宋体" w:hAnsi="宋体" w:eastAsia="宋体" w:cs="宋体"/>
          <w:b w:val="0"/>
          <w:bCs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b）</w:t>
      </w:r>
      <w:r>
        <w:rPr>
          <w:rFonts w:hint="eastAsia" w:ascii="宋体" w:hAnsi="宋体" w:eastAsia="宋体" w:cs="宋体"/>
          <w:b w:val="0"/>
          <w:bCs w:val="0"/>
        </w:rPr>
        <w:t>电子天平：精度0.1 mg</w:t>
      </w:r>
      <w:r>
        <w:rPr>
          <w:rFonts w:hint="eastAsia" w:ascii="宋体" w:hAnsi="宋体" w:eastAsia="宋体" w:cs="宋体"/>
          <w:b w:val="0"/>
          <w:bCs w:val="0"/>
          <w:lang w:eastAsia="zh-CN"/>
        </w:rPr>
        <w:t>；</w:t>
      </w:r>
    </w:p>
    <w:p>
      <w:pPr>
        <w:pStyle w:val="143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c）温度计：</w:t>
      </w:r>
      <w:r>
        <w:rPr>
          <w:rFonts w:hint="eastAsia" w:hAnsi="Times New Roman" w:cs="Times New Roman"/>
          <w:color w:val="auto"/>
          <w:highlight w:val="none"/>
          <w:lang w:val="en-US" w:eastAsia="zh-CN"/>
        </w:rPr>
        <w:t>量程0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hAnsi="Times New Roman" w:cs="Times New Roman"/>
          <w:color w:val="auto"/>
          <w:highlight w:val="none"/>
          <w:lang w:val="en-US" w:eastAsia="zh-CN"/>
        </w:rPr>
        <w:t>℃</w:t>
      </w:r>
      <w:r>
        <w:rPr>
          <w:rFonts w:hint="eastAsia" w:ascii="宋体" w:hAnsi="Times New Roman" w:eastAsia="宋体" w:cs="Times New Roman"/>
          <w:color w:val="auto"/>
          <w:sz w:val="21"/>
          <w:szCs w:val="20"/>
          <w:highlight w:val="none"/>
        </w:rPr>
        <w:t>～</w:t>
      </w:r>
      <w:r>
        <w:rPr>
          <w:rFonts w:hint="eastAsia" w:ascii="宋体" w:hAnsi="Times New Roman" w:eastAsia="宋体" w:cs="Times New Roman"/>
          <w:color w:val="auto"/>
          <w:sz w:val="21"/>
          <w:szCs w:val="20"/>
          <w:highlight w:val="none"/>
          <w:lang w:val="en-US" w:eastAsia="zh-CN"/>
        </w:rPr>
        <w:t>100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Times New Roman" w:eastAsia="宋体" w:cs="Times New Roman"/>
          <w:color w:val="auto"/>
          <w:sz w:val="21"/>
          <w:szCs w:val="20"/>
          <w:highlight w:val="none"/>
          <w:lang w:val="en-US" w:eastAsia="zh-CN"/>
        </w:rPr>
        <w:t>℃，精度1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Times New Roman" w:eastAsia="宋体" w:cs="Times New Roman"/>
          <w:color w:val="auto"/>
          <w:sz w:val="21"/>
          <w:szCs w:val="20"/>
          <w:highlight w:val="none"/>
          <w:lang w:val="en-US" w:eastAsia="zh-CN"/>
        </w:rPr>
        <w:t>℃</w:t>
      </w:r>
      <w:r>
        <w:rPr>
          <w:rFonts w:hint="eastAsia" w:cs="Times New Roman"/>
          <w:color w:val="auto"/>
          <w:sz w:val="21"/>
          <w:szCs w:val="20"/>
          <w:highlight w:val="none"/>
          <w:lang w:val="en-US" w:eastAsia="zh-CN"/>
        </w:rPr>
        <w:t>；</w:t>
      </w:r>
    </w:p>
    <w:p>
      <w:pPr>
        <w:pStyle w:val="14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e）量筒：10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/>
          <w:lang w:val="en-US" w:eastAsia="zh-CN"/>
        </w:rPr>
        <w:t>ml；</w:t>
      </w:r>
    </w:p>
    <w:p>
      <w:pPr>
        <w:pStyle w:val="14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f）烧杯。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试剂</w:t>
      </w:r>
    </w:p>
    <w:p>
      <w:pPr>
        <w:pStyle w:val="147"/>
        <w:keepNext w:val="0"/>
        <w:keepLines w:val="0"/>
        <w:pageBreakBefore w:val="0"/>
        <w:widowControl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lang w:val="en-US" w:eastAsia="zh-CN"/>
        </w:rPr>
        <w:t>水：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</w:rPr>
        <w:t>新沸过并放冷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lang w:val="en-US" w:eastAsia="zh-CN"/>
        </w:rPr>
        <w:t>至室温的纯化水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lang w:eastAsia="zh-CN"/>
        </w:rPr>
        <w:t>；</w:t>
      </w:r>
    </w:p>
    <w:p>
      <w:pPr>
        <w:pStyle w:val="147"/>
        <w:keepNext w:val="0"/>
        <w:keepLines w:val="0"/>
        <w:pageBreakBefore w:val="0"/>
        <w:widowControl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420" w:firstLineChars="2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无水乙醇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</w:rPr>
        <w:t>：分析</w:t>
      </w:r>
      <w:r>
        <w:rPr>
          <w:rFonts w:hint="eastAsia" w:ascii="宋体" w:hAnsi="宋体" w:eastAsia="宋体" w:cs="宋体"/>
          <w:color w:val="auto"/>
          <w:highlight w:val="none"/>
        </w:rPr>
        <w:t>纯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。</w:t>
      </w:r>
      <w:bookmarkStart w:id="55" w:name="_GoBack"/>
      <w:bookmarkEnd w:id="55"/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溶液配制</w:t>
      </w:r>
    </w:p>
    <w:p>
      <w:pPr>
        <w:pStyle w:val="143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/>
        </w:rPr>
        <w:t>供试品溶液制备：称取供试品0.0</w:t>
      </w:r>
      <w:r>
        <w:rPr>
          <w:rFonts w:hint="eastAsia"/>
          <w:lang w:val="en-US" w:eastAsia="zh-CN"/>
        </w:rPr>
        <w:t>1</w:t>
      </w:r>
      <w:r>
        <w:t> </w:t>
      </w:r>
      <w:r>
        <w:rPr>
          <w:rFonts w:hint="eastAsia"/>
        </w:rPr>
        <w:t>g（精确至0.0001</w:t>
      </w:r>
      <w:r>
        <w:t> </w:t>
      </w:r>
      <w:r>
        <w:rPr>
          <w:rFonts w:hint="eastAsia"/>
        </w:rPr>
        <w:t>g），置烧杯中，加</w:t>
      </w:r>
      <w:r>
        <w:rPr>
          <w:rFonts w:hint="eastAsia"/>
          <w:lang w:val="en-US" w:eastAsia="zh-CN"/>
        </w:rPr>
        <w:t>无水乙醇5</w:t>
      </w:r>
      <w:r>
        <w:t> 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搅拌至完全溶解，</w:t>
      </w:r>
      <w:r>
        <w:rPr>
          <w:rFonts w:hint="eastAsia"/>
          <w:lang w:val="en-US" w:eastAsia="zh-CN"/>
        </w:rPr>
        <w:t>必要时超声溶解，然后加5</w:t>
      </w:r>
      <w:r>
        <w:t> 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l水，混匀后</w:t>
      </w:r>
      <w:r>
        <w:rPr>
          <w:rFonts w:hint="eastAsia"/>
        </w:rPr>
        <w:t>即得供试品溶液。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测定法</w:t>
      </w:r>
    </w:p>
    <w:p>
      <w:pPr>
        <w:pStyle w:val="269"/>
        <w:ind w:firstLine="42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按照</w:t>
      </w:r>
      <w:r>
        <w:rPr>
          <w:rFonts w:hint="eastAsia"/>
          <w:color w:val="auto"/>
          <w:highlight w:val="none"/>
          <w:lang w:eastAsia="zh-CN"/>
        </w:rPr>
        <w:t>《</w:t>
      </w:r>
      <w:r>
        <w:rPr>
          <w:rFonts w:hint="eastAsia"/>
          <w:color w:val="auto"/>
          <w:highlight w:val="none"/>
        </w:rPr>
        <w:t>中华人民共和国药典》（2020</w:t>
      </w:r>
      <w:r>
        <w:rPr>
          <w:rFonts w:hint="eastAsia"/>
          <w:color w:val="auto"/>
          <w:highlight w:val="none"/>
          <w:lang w:val="en-US" w:eastAsia="zh-CN"/>
        </w:rPr>
        <w:t>年</w:t>
      </w:r>
      <w:r>
        <w:rPr>
          <w:rFonts w:hint="eastAsia"/>
          <w:color w:val="auto"/>
          <w:highlight w:val="none"/>
        </w:rPr>
        <w:t>版）</w:t>
      </w:r>
      <w:r>
        <w:rPr>
          <w:rFonts w:hint="eastAsia"/>
          <w:color w:val="auto"/>
          <w:highlight w:val="none"/>
          <w:lang w:val="en-US" w:eastAsia="zh-CN"/>
        </w:rPr>
        <w:t>第</w:t>
      </w:r>
      <w:r>
        <w:rPr>
          <w:rFonts w:hint="eastAsia"/>
          <w:color w:val="auto"/>
          <w:highlight w:val="none"/>
          <w:lang w:val="en-US"/>
        </w:rPr>
        <w:t>四部</w:t>
      </w:r>
      <w:r>
        <w:rPr>
          <w:rFonts w:hint="eastAsia"/>
          <w:color w:val="auto"/>
          <w:highlight w:val="none"/>
          <w:lang w:val="en-US" w:eastAsia="zh-CN"/>
        </w:rPr>
        <w:t xml:space="preserve">通则 </w:t>
      </w:r>
      <w:r>
        <w:rPr>
          <w:rFonts w:hint="eastAsia"/>
          <w:color w:val="auto"/>
          <w:highlight w:val="none"/>
          <w:lang w:val="en-US"/>
        </w:rPr>
        <w:t>0</w:t>
      </w:r>
      <w:r>
        <w:rPr>
          <w:rFonts w:hint="eastAsia"/>
          <w:color w:val="auto"/>
          <w:highlight w:val="none"/>
          <w:lang w:val="en-US" w:eastAsia="zh-CN"/>
        </w:rPr>
        <w:t>631</w:t>
      </w:r>
      <w:r>
        <w:rPr>
          <w:rFonts w:hint="eastAsia"/>
          <w:color w:val="auto"/>
          <w:highlight w:val="none"/>
          <w:lang w:val="en-US"/>
        </w:rPr>
        <w:t xml:space="preserve"> </w:t>
      </w:r>
      <w:r>
        <w:rPr>
          <w:rFonts w:hint="eastAsia"/>
          <w:color w:val="auto"/>
          <w:highlight w:val="none"/>
          <w:lang w:val="en-US" w:eastAsia="zh-CN"/>
        </w:rPr>
        <w:t>pH值</w:t>
      </w:r>
      <w:r>
        <w:rPr>
          <w:rFonts w:hint="eastAsia"/>
          <w:color w:val="auto"/>
          <w:highlight w:val="none"/>
          <w:lang w:val="en-US"/>
        </w:rPr>
        <w:t>测定法</w:t>
      </w:r>
      <w:r>
        <w:rPr>
          <w:rFonts w:hint="eastAsia"/>
          <w:color w:val="auto"/>
          <w:highlight w:val="none"/>
        </w:rPr>
        <w:t>进行</w:t>
      </w:r>
      <w:r>
        <w:rPr>
          <w:rFonts w:hint="eastAsia"/>
          <w:color w:val="auto"/>
          <w:highlight w:val="none"/>
          <w:lang w:val="en-US" w:eastAsia="zh-CN"/>
        </w:rPr>
        <w:t>检测，具体操作如下：</w:t>
      </w:r>
    </w:p>
    <w:p>
      <w:pPr>
        <w:keepNext w:val="0"/>
        <w:keepLines w:val="0"/>
        <w:widowControl/>
        <w:suppressLineNumbers w:val="0"/>
        <w:jc w:val="left"/>
        <w:rPr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使供试品溶液温度至25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℃±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2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℃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用已校正过的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酸度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计测定。取两次平行测定结果的算术平均值为测定结果，两次平行测定结果之差不大于0.2。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熔点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仪器和</w:t>
      </w: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材料</w:t>
      </w:r>
    </w:p>
    <w:p>
      <w:pPr>
        <w:pStyle w:val="178"/>
        <w:numPr>
          <w:ilvl w:val="0"/>
          <w:numId w:val="0"/>
        </w:numPr>
        <w:bidi w:val="0"/>
        <w:ind w:leftChars="0"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a）研钵； </w:t>
      </w:r>
    </w:p>
    <w:p>
      <w:pPr>
        <w:pStyle w:val="178"/>
        <w:numPr>
          <w:ilvl w:val="0"/>
          <w:numId w:val="0"/>
        </w:numPr>
        <w:bidi w:val="0"/>
        <w:ind w:leftChars="0"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b）熔点测定用毛细管； </w:t>
      </w:r>
    </w:p>
    <w:p>
      <w:pPr>
        <w:pStyle w:val="178"/>
        <w:numPr>
          <w:ilvl w:val="0"/>
          <w:numId w:val="0"/>
        </w:numPr>
        <w:bidi w:val="0"/>
        <w:ind w:leftChars="0"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c）熔点测定仪：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>传温液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供试品前处理</w:t>
      </w:r>
    </w:p>
    <w:p>
      <w:pPr>
        <w:pStyle w:val="143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取供试品约0.5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g，</w:t>
      </w:r>
      <w:r>
        <w:rPr>
          <w:rFonts w:hint="eastAsia" w:hAnsi="宋体" w:cs="宋体"/>
          <w:szCs w:val="21"/>
          <w:lang w:bidi="en-US"/>
        </w:rPr>
        <w:t>研成细粉</w:t>
      </w:r>
      <w:r>
        <w:rPr>
          <w:rFonts w:hint="eastAsia" w:hAnsi="宋体" w:cs="宋体"/>
          <w:szCs w:val="21"/>
          <w:lang w:val="en-US" w:eastAsia="zh-CN" w:bidi="en-US"/>
        </w:rPr>
        <w:t>后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平铺于扁形称量瓶中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</w:rPr>
        <w:t>厚度不可超过5</w:t>
      </w:r>
      <w:r>
        <w:rPr>
          <w:rFonts w:hint="eastAsia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</w:rPr>
        <w:t>mm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敞口放置于</w:t>
      </w:r>
      <w:r>
        <w:rPr>
          <w:rFonts w:hint="eastAsia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烘箱中,80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℃干燥2小时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测定法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依照《中华人民共和国药典》2020年第四部版通则0612 熔点测定法进行检测，具体操作如下：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szCs w:val="21"/>
          <w:lang w:bidi="en-US"/>
        </w:rPr>
        <w:t>分取研成细粉干燥的供试样品适量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，置熔点测定用毛细管中，轻击管壁或借助长短适宜的洁净玻璃管，垂直放在表面皿或其他适宜的硬质物体上，将毛细管自上口放入使自由落下，反复数次，使粉末紧密集结在熔点测定用毛细管的熔封端。装入供试样品的高度约为3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mm。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>另将玻璃温度计（分浸型，具有0.5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>℃刻度，经熔点测定用对照品校正）放入盛装传温液（硅油或液状石蜡）的容器中，使温度计汞球部的底端与容器的底部距离2.5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>cm以上（用内加热的容器，温度计汞球与加热器上表面距离2.5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>cm以上）；加入传温液以使传温液受热后的液面适在温度计的分浸线处。将传温液加热，俟温度上升至较规定的熔点低限约低10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>℃时，将装有供试品的毛细管浸入传温液，贴附在温度计上（可用橡皮圈或毛细管夹固定），位置须使毛细管的内容物部分适在温度计测量区中部；继续加热，调节升温速率为每分钟上升1.0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～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>1.5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>℃，加热时须不断搅拌使传温液温度保持均匀，记录供试品在初熔至终熔时的温度，重复测定3次，取其平均值，即得。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水分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试剂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无水甲醇：分析纯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b）</w:t>
      </w:r>
      <w:r>
        <w:rPr>
          <w:rFonts w:hint="eastAsia" w:ascii="宋体" w:hAnsi="宋体" w:eastAsia="宋体" w:cs="宋体"/>
          <w:color w:val="auto"/>
          <w:highlight w:val="none"/>
        </w:rPr>
        <w:t>卡尔费休试剂：分析纯，滴定度3 mg/m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～5 mg/m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仪器和</w:t>
      </w: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材料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a）</w:t>
      </w:r>
      <w:r>
        <w:rPr>
          <w:rFonts w:hint="eastAsia" w:ascii="宋体" w:hAnsi="宋体" w:eastAsia="宋体" w:cs="宋体"/>
          <w:color w:val="auto"/>
          <w:highlight w:val="none"/>
        </w:rPr>
        <w:t>智能水分滴定仪：精度0.001 %。</w:t>
      </w:r>
    </w:p>
    <w:p>
      <w:pPr>
        <w:pStyle w:val="178"/>
        <w:numPr>
          <w:ilvl w:val="0"/>
          <w:numId w:val="0"/>
        </w:numPr>
        <w:bidi w:val="0"/>
        <w:ind w:left="0" w:leftChars="0" w:firstLine="42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b）</w:t>
      </w:r>
      <w:r>
        <w:rPr>
          <w:rFonts w:hint="eastAsia" w:ascii="宋体" w:hAnsi="宋体" w:eastAsia="宋体" w:cs="宋体"/>
          <w:color w:val="auto"/>
          <w:highlight w:val="none"/>
        </w:rPr>
        <w:t>电子天平：精度0.1 mg。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测定法</w:t>
      </w:r>
    </w:p>
    <w:p>
      <w:pPr>
        <w:pStyle w:val="269"/>
        <w:ind w:firstLine="420"/>
        <w:rPr>
          <w:highlight w:val="none"/>
        </w:rPr>
      </w:pPr>
      <w:r>
        <w:rPr>
          <w:rFonts w:hint="eastAsia"/>
          <w:highlight w:val="none"/>
        </w:rPr>
        <w:t>称取供试品0.10</w:t>
      </w:r>
      <w:r>
        <w:rPr>
          <w:highlight w:val="none"/>
        </w:rPr>
        <w:t> </w:t>
      </w:r>
      <w:r>
        <w:rPr>
          <w:rFonts w:hint="eastAsia"/>
          <w:highlight w:val="none"/>
        </w:rPr>
        <w:t>g（精确至</w:t>
      </w:r>
      <w:r>
        <w:rPr>
          <w:rFonts w:hint="eastAsia" w:ascii="宋体" w:hAnsi="宋体" w:eastAsia="宋体" w:cs="宋体"/>
          <w:color w:val="auto"/>
          <w:highlight w:val="none"/>
        </w:rPr>
        <w:t>0.1 mg</w:t>
      </w:r>
      <w:r>
        <w:rPr>
          <w:rFonts w:hint="eastAsia"/>
          <w:highlight w:val="none"/>
        </w:rPr>
        <w:t>），按GB/T 6283中规定的电量法进行测定。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cs="黑体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含量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仪器和</w:t>
      </w: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材料</w:t>
      </w:r>
    </w:p>
    <w:p>
      <w:pPr>
        <w:pStyle w:val="178"/>
        <w:numPr>
          <w:ilvl w:val="0"/>
          <w:numId w:val="0"/>
        </w:numPr>
        <w:bidi w:val="0"/>
        <w:ind w:leftChars="0" w:firstLine="42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见6.2.1。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试剂</w:t>
      </w:r>
    </w:p>
    <w:p>
      <w:pPr>
        <w:pStyle w:val="178"/>
        <w:numPr>
          <w:ilvl w:val="4"/>
          <w:numId w:val="0"/>
        </w:numPr>
        <w:bidi w:val="0"/>
        <w:ind w:leftChars="0" w:firstLine="42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见6.2.2。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色谱条件</w:t>
      </w:r>
    </w:p>
    <w:p>
      <w:pPr>
        <w:pStyle w:val="178"/>
        <w:numPr>
          <w:ilvl w:val="4"/>
          <w:numId w:val="0"/>
        </w:numPr>
        <w:bidi w:val="0"/>
        <w:ind w:leftChars="0" w:firstLine="420" w:firstLineChars="20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见6.2.3。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系统适应性</w:t>
      </w:r>
    </w:p>
    <w:p>
      <w:pPr>
        <w:pStyle w:val="269"/>
        <w:ind w:firstLine="420"/>
        <w:rPr>
          <w:rFonts w:hint="eastAsia" w:eastAsia="宋体"/>
          <w:highlight w:val="none"/>
          <w:lang w:eastAsia="zh-CN"/>
        </w:rPr>
      </w:pPr>
      <w:r>
        <w:rPr>
          <w:rFonts w:hint="eastAsia"/>
          <w:highlight w:val="none"/>
        </w:rPr>
        <w:t>理论板数按</w:t>
      </w:r>
      <w:r>
        <w:rPr>
          <w:rFonts w:hint="eastAsia"/>
          <w:highlight w:val="none"/>
          <w:lang w:eastAsia="zh-CN"/>
        </w:rPr>
        <w:t>乙酰基二肽-1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zh-CN"/>
        </w:rPr>
        <w:t>鲸蜡酯</w:t>
      </w:r>
      <w:r>
        <w:rPr>
          <w:rFonts w:hint="eastAsia"/>
          <w:highlight w:val="none"/>
        </w:rPr>
        <w:t>峰计算不低于</w:t>
      </w:r>
      <w:r>
        <w:rPr>
          <w:rFonts w:hint="eastAsia"/>
          <w:highlight w:val="none"/>
          <w:lang w:val="en-US" w:eastAsia="zh-CN"/>
        </w:rPr>
        <w:t>40</w:t>
      </w:r>
      <w:r>
        <w:rPr>
          <w:rFonts w:hint="eastAsia"/>
          <w:highlight w:val="none"/>
        </w:rPr>
        <w:t>00</w:t>
      </w:r>
      <w:r>
        <w:rPr>
          <w:rFonts w:hint="eastAsia"/>
          <w:highlight w:val="none"/>
          <w:lang w:eastAsia="zh-CN"/>
        </w:rPr>
        <w:t>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>溶液配制</w:t>
      </w:r>
    </w:p>
    <w:p>
      <w:pPr>
        <w:pStyle w:val="178"/>
        <w:numPr>
          <w:ilvl w:val="4"/>
          <w:numId w:val="0"/>
        </w:numPr>
        <w:bidi w:val="0"/>
        <w:ind w:leftChars="0" w:firstLine="42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见6.2.4。</w:t>
      </w:r>
    </w:p>
    <w:p>
      <w:pPr>
        <w:pStyle w:val="1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</w:rPr>
      </w:pPr>
      <w:r>
        <w:rPr>
          <w:rFonts w:hint="eastAsia" w:hAnsi="黑体" w:cs="黑体"/>
          <w:color w:val="auto"/>
          <w:spacing w:val="0"/>
          <w:highlight w:val="none"/>
          <w:lang w:val="en-US" w:eastAsia="zh-CN"/>
        </w:rPr>
        <w:t>操作过程</w:t>
      </w:r>
    </w:p>
    <w:p>
      <w:pPr>
        <w:pStyle w:val="269"/>
        <w:ind w:firstLine="420"/>
      </w:pPr>
      <w:r>
        <w:rPr>
          <w:rFonts w:hint="eastAsia"/>
          <w:color w:val="auto"/>
          <w:highlight w:val="none"/>
          <w:lang w:val="en-US" w:eastAsia="zh-CN"/>
        </w:rPr>
        <w:t>高效液相色谱仪稳定后，精密量取空白溶液、供试品溶液各10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default" w:ascii="Times New Roman" w:hAnsi="Times New Roman" w:eastAsia="宋体" w:cs="Times New Roman"/>
          <w:color w:val="auto"/>
          <w:kern w:val="0"/>
          <w:sz w:val="20"/>
          <w:szCs w:val="20"/>
          <w:highlight w:val="none"/>
          <w:lang w:val="en-US" w:eastAsia="zh-CN" w:bidi="ar"/>
        </w:rPr>
        <w:t>μ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l</w:t>
      </w:r>
      <w:r>
        <w:rPr>
          <w:rFonts w:hint="eastAsia"/>
          <w:color w:val="auto"/>
          <w:highlight w:val="none"/>
          <w:lang w:val="en-US" w:eastAsia="zh-CN"/>
        </w:rPr>
        <w:t>，依次进样，记录色谱图，</w:t>
      </w:r>
      <w:bookmarkEnd w:id="44"/>
      <w:bookmarkEnd w:id="45"/>
      <w:bookmarkEnd w:id="46"/>
      <w:bookmarkEnd w:id="47"/>
      <w:r>
        <w:rPr>
          <w:rFonts w:hint="eastAsia"/>
        </w:rPr>
        <w:t>按面积归一法进行计算。供试品溶液色谱扣除空白溶液的色谱峰，积分读取</w:t>
      </w:r>
      <w:r>
        <w:rPr>
          <w:rFonts w:hint="eastAsia"/>
          <w:lang w:val="en-US" w:eastAsia="zh-CN"/>
        </w:rPr>
        <w:t>主峰</w:t>
      </w:r>
      <w:r>
        <w:rPr>
          <w:rFonts w:hint="eastAsia"/>
        </w:rPr>
        <w:t>峰面积百分比数值作为供试品</w:t>
      </w:r>
      <w:r>
        <w:rPr>
          <w:rFonts w:hint="eastAsia"/>
          <w:lang w:val="en-US" w:eastAsia="zh-CN"/>
        </w:rPr>
        <w:t>含量</w:t>
      </w:r>
      <w:r>
        <w:rPr>
          <w:rFonts w:hint="eastAsia"/>
        </w:rPr>
        <w:t>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/>
          <w:color w:val="auto"/>
          <w:spacing w:val="0"/>
          <w:highlight w:val="none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乙腈</w:t>
      </w:r>
    </w:p>
    <w:p>
      <w:pPr>
        <w:pStyle w:val="143"/>
        <w:rPr>
          <w:rFonts w:hint="eastAsia" w:eastAsia="宋体"/>
          <w:color w:val="auto"/>
          <w:highlight w:val="none"/>
          <w:lang w:eastAsia="zh-CN"/>
        </w:rPr>
      </w:pPr>
      <w:r>
        <w:rPr>
          <w:color w:val="auto"/>
          <w:spacing w:val="0"/>
          <w:highlight w:val="none"/>
        </w:rPr>
        <w:t>按照《化妆品安全技术规范》2015年版</w:t>
      </w:r>
      <w:r>
        <w:rPr>
          <w:rFonts w:hint="eastAsia"/>
          <w:color w:val="auto"/>
          <w:spacing w:val="0"/>
          <w:highlight w:val="none"/>
          <w:lang w:val="en-US" w:eastAsia="zh-CN"/>
        </w:rPr>
        <w:t>第四章2.33乙醇等37种组分</w:t>
      </w:r>
      <w:r>
        <w:rPr>
          <w:color w:val="auto"/>
          <w:spacing w:val="0"/>
          <w:highlight w:val="none"/>
        </w:rPr>
        <w:t>规定的方法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测定</w:t>
      </w:r>
      <w:r>
        <w:rPr>
          <w:rFonts w:hint="eastAsia"/>
          <w:color w:val="auto"/>
          <w:spacing w:val="0"/>
          <w:highlight w:val="none"/>
          <w:lang w:eastAsia="zh-CN"/>
        </w:rPr>
        <w:t>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pacing w:val="0"/>
          <w:highlight w:val="none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铅</w:t>
      </w:r>
    </w:p>
    <w:p>
      <w:pPr>
        <w:pStyle w:val="269"/>
        <w:ind w:firstLine="420"/>
        <w:rPr>
          <w:rFonts w:hint="eastAsia"/>
          <w:color w:val="auto"/>
          <w:spacing w:val="0"/>
          <w:highlight w:val="none"/>
        </w:rPr>
      </w:pPr>
      <w:r>
        <w:rPr>
          <w:rFonts w:hint="eastAsia"/>
        </w:rPr>
        <w:t>按照《化妆品</w:t>
      </w:r>
      <w:r>
        <w:t>安全技术规范》</w:t>
      </w:r>
      <w:r>
        <w:rPr>
          <w:rFonts w:hint="eastAsia"/>
        </w:rPr>
        <w:t>2015年版规定</w:t>
      </w:r>
      <w:r>
        <w:t>的方法检测</w:t>
      </w:r>
      <w:r>
        <w:rPr>
          <w:rFonts w:hint="eastAsia"/>
        </w:rPr>
        <w:t>。</w:t>
      </w:r>
    </w:p>
    <w:p>
      <w:pPr>
        <w:pStyle w:val="145"/>
        <w:bidi w:val="0"/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镉</w:t>
      </w:r>
    </w:p>
    <w:p>
      <w:pPr>
        <w:pStyle w:val="269"/>
        <w:ind w:firstLine="420"/>
      </w:pPr>
      <w:r>
        <w:rPr>
          <w:rFonts w:hint="eastAsia"/>
        </w:rPr>
        <w:t>按照《化妆品</w:t>
      </w:r>
      <w:r>
        <w:t>安全技术规范》</w:t>
      </w:r>
      <w:r>
        <w:rPr>
          <w:rFonts w:hint="eastAsia"/>
        </w:rPr>
        <w:t>2015年版规定</w:t>
      </w:r>
      <w:r>
        <w:t>的方法检测</w:t>
      </w:r>
      <w:r>
        <w:rPr>
          <w:rFonts w:hint="eastAsia"/>
        </w:rPr>
        <w:t>。</w:t>
      </w:r>
    </w:p>
    <w:p>
      <w:pPr>
        <w:pStyle w:val="145"/>
        <w:bidi w:val="0"/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砷</w:t>
      </w:r>
    </w:p>
    <w:p>
      <w:pPr>
        <w:pStyle w:val="269"/>
        <w:ind w:firstLine="420"/>
      </w:pPr>
      <w:r>
        <w:rPr>
          <w:rFonts w:hint="eastAsia"/>
        </w:rPr>
        <w:t>按照《化妆品</w:t>
      </w:r>
      <w:r>
        <w:t>安全技术规范》</w:t>
      </w:r>
      <w:r>
        <w:rPr>
          <w:rFonts w:hint="eastAsia"/>
        </w:rPr>
        <w:t>2015年版规定</w:t>
      </w:r>
      <w:r>
        <w:t>的方法检测</w:t>
      </w:r>
      <w:r>
        <w:rPr>
          <w:rFonts w:hint="eastAsia"/>
        </w:rPr>
        <w:t>。</w:t>
      </w:r>
    </w:p>
    <w:p>
      <w:pPr>
        <w:pStyle w:val="145"/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汞</w:t>
      </w:r>
    </w:p>
    <w:p>
      <w:pPr>
        <w:pStyle w:val="269"/>
        <w:ind w:firstLine="420"/>
      </w:pPr>
      <w:r>
        <w:rPr>
          <w:rFonts w:hint="eastAsia"/>
        </w:rPr>
        <w:t>按照《化妆品</w:t>
      </w:r>
      <w:r>
        <w:t>安全技术规范》</w:t>
      </w:r>
      <w:r>
        <w:rPr>
          <w:rFonts w:hint="eastAsia"/>
        </w:rPr>
        <w:t>2015年版规定</w:t>
      </w:r>
      <w:r>
        <w:t>的方法检测</w:t>
      </w:r>
      <w:r>
        <w:rPr>
          <w:rFonts w:hint="eastAsia"/>
        </w:rPr>
        <w:t>。</w:t>
      </w:r>
    </w:p>
    <w:p>
      <w:pPr>
        <w:pStyle w:val="145"/>
        <w:bidi w:val="0"/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菌落总数</w:t>
      </w:r>
    </w:p>
    <w:p>
      <w:pPr>
        <w:pStyle w:val="14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Chars="0" w:firstLine="420" w:firstLineChars="200"/>
        <w:textAlignment w:val="auto"/>
        <w:rPr>
          <w:rFonts w:hint="eastAsia" w:ascii="宋体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0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highlight w:val="none"/>
        </w:rPr>
        <w:t>按照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1"/>
          <w:szCs w:val="21"/>
          <w:highlight w:val="none"/>
          <w:shd w:val="clear" w:color="auto" w:fill="auto"/>
          <w:lang w:val="en-US" w:eastAsia="zh-CN" w:bidi="ar"/>
        </w:rPr>
        <w:t>《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化妆品安全技术规范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1"/>
          <w:szCs w:val="21"/>
          <w:highlight w:val="none"/>
          <w:shd w:val="clear" w:color="auto" w:fill="auto"/>
          <w:lang w:val="en-US" w:eastAsia="zh-CN" w:bidi="ar"/>
        </w:rPr>
        <w:t>》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2015</w:t>
      </w:r>
      <w:r>
        <w:rPr>
          <w:rFonts w:hint="eastAsia" w:ascii="宋体" w:hAnsi="Times New Roman" w:eastAsia="宋体" w:cs="Times New Roman"/>
          <w:b w:val="0"/>
          <w:bCs w:val="0"/>
          <w:color w:val="auto"/>
          <w:spacing w:val="0"/>
          <w:sz w:val="21"/>
          <w:szCs w:val="20"/>
          <w:highlight w:val="none"/>
          <w:shd w:val="clear" w:color="auto" w:fill="auto"/>
          <w:lang w:val="en-US" w:eastAsia="zh-CN"/>
        </w:rPr>
        <w:t>版</w:t>
      </w:r>
      <w:r>
        <w:rPr>
          <w:rFonts w:hint="eastAsia" w:ascii="宋体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规定的方法</w:t>
      </w: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测定</w:t>
      </w:r>
      <w:r>
        <w:rPr>
          <w:rFonts w:hint="eastAsia" w:ascii="宋体" w:hAnsi="Times New Roman" w:eastAsia="宋体" w:cs="Times New Roman"/>
          <w:b w:val="0"/>
          <w:bCs w:val="0"/>
          <w:color w:val="auto"/>
          <w:spacing w:val="0"/>
          <w:kern w:val="0"/>
          <w:sz w:val="21"/>
          <w:szCs w:val="20"/>
          <w:highlight w:val="none"/>
          <w:shd w:val="clear" w:color="auto" w:fill="auto"/>
          <w:lang w:val="en-US" w:eastAsia="zh-CN" w:bidi="ar-SA"/>
        </w:rPr>
        <w:t>。</w:t>
      </w:r>
    </w:p>
    <w:p>
      <w:pPr>
        <w:pStyle w:val="145"/>
        <w:bidi w:val="0"/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霉菌和酵母菌</w:t>
      </w:r>
    </w:p>
    <w:p>
      <w:pPr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1"/>
          <w:szCs w:val="21"/>
          <w:highlight w:val="none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pacing w:val="0"/>
          <w:highlight w:val="none"/>
        </w:rPr>
        <w:t>按照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1"/>
          <w:szCs w:val="21"/>
          <w:highlight w:val="none"/>
          <w:shd w:val="clear" w:color="auto" w:fill="auto"/>
          <w:lang w:val="en-US" w:eastAsia="zh-CN" w:bidi="ar"/>
        </w:rPr>
        <w:t>《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化妆品安全技术规范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1"/>
          <w:szCs w:val="21"/>
          <w:highlight w:val="none"/>
          <w:shd w:val="clear" w:color="auto" w:fill="auto"/>
          <w:lang w:val="en-US" w:eastAsia="zh-CN" w:bidi="ar"/>
        </w:rPr>
        <w:t>》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2015版</w:t>
      </w:r>
      <w:r>
        <w:rPr>
          <w:rFonts w:hint="eastAsia" w:ascii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规定的</w:t>
      </w:r>
      <w:r>
        <w:rPr>
          <w:rFonts w:hint="eastAsia" w:ascii="宋体" w:hAnsi="Times New Roman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方法</w:t>
      </w: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测定。</w:t>
      </w:r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检验规则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eastAsia" w:ascii="黑体" w:eastAsia="黑体"/>
          <w:color w:val="auto"/>
          <w:spacing w:val="0"/>
          <w:highlight w:val="none"/>
        </w:rPr>
      </w:pPr>
      <w:r>
        <w:rPr>
          <w:rFonts w:hint="eastAsia" w:ascii="黑体"/>
          <w:color w:val="auto"/>
          <w:spacing w:val="0"/>
          <w:highlight w:val="none"/>
          <w:lang w:val="en-US" w:eastAsia="zh-CN"/>
        </w:rPr>
        <w:t>出厂检验</w:t>
      </w:r>
    </w:p>
    <w:p>
      <w:pPr>
        <w:pStyle w:val="14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Chars="0" w:firstLine="420" w:firstLineChars="200"/>
        <w:textAlignment w:val="auto"/>
        <w:rPr>
          <w:rFonts w:hint="eastAsia" w:ascii="黑体" w:eastAsia="黑体"/>
          <w:color w:val="auto"/>
          <w:spacing w:val="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highlight w:val="none"/>
          <w:lang w:val="en-US" w:eastAsia="zh-CN"/>
        </w:rPr>
        <w:t>该产品按批检验，检验项目为性状和</w:t>
      </w:r>
      <w:r>
        <w:rPr>
          <w:rFonts w:hint="eastAsia" w:ascii="宋体" w:hAnsi="宋体" w:eastAsia="宋体" w:cs="宋体"/>
          <w:color w:val="auto"/>
          <w:spacing w:val="0"/>
          <w:highlight w:val="none"/>
        </w:rPr>
        <w:t>表1和表2中的项目（</w:t>
      </w:r>
      <w:r>
        <w:rPr>
          <w:rFonts w:hint="eastAsia" w:ascii="宋体" w:hAnsi="宋体" w:eastAsia="宋体" w:cs="宋体"/>
          <w:color w:val="auto"/>
          <w:spacing w:val="0"/>
          <w:highlight w:val="none"/>
          <w:lang w:val="en-US" w:eastAsia="zh-CN"/>
        </w:rPr>
        <w:t>乙腈、铅、镉、砷、汞</w:t>
      </w:r>
      <w:r>
        <w:rPr>
          <w:rFonts w:hint="eastAsia" w:ascii="宋体" w:hAnsi="宋体" w:eastAsia="宋体" w:cs="宋体"/>
          <w:color w:val="auto"/>
          <w:spacing w:val="0"/>
          <w:highlight w:val="none"/>
        </w:rPr>
        <w:t>除外）</w:t>
      </w:r>
      <w:r>
        <w:rPr>
          <w:rFonts w:hint="eastAsia" w:ascii="宋体" w:hAnsi="宋体" w:eastAsia="宋体" w:cs="宋体"/>
          <w:color w:val="auto"/>
          <w:spacing w:val="0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pacing w:val="0"/>
          <w:highlight w:val="none"/>
        </w:rPr>
        <w:t>生产商应保证出厂的每批产品都符合本标准要求。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eastAsia" w:ascii="黑体" w:eastAsia="黑体"/>
          <w:color w:val="auto"/>
          <w:spacing w:val="0"/>
          <w:highlight w:val="none"/>
        </w:rPr>
      </w:pPr>
      <w:r>
        <w:rPr>
          <w:rFonts w:hint="eastAsia" w:ascii="黑体" w:eastAsia="黑体"/>
          <w:color w:val="auto"/>
          <w:spacing w:val="0"/>
          <w:highlight w:val="none"/>
        </w:rPr>
        <w:t>型式检验</w:t>
      </w:r>
    </w:p>
    <w:p>
      <w:pPr>
        <w:pStyle w:val="33"/>
        <w:spacing w:before="125" w:line="242" w:lineRule="auto"/>
        <w:ind w:left="0" w:leftChars="0" w:right="426" w:firstLine="420" w:firstLineChars="200"/>
        <w:rPr>
          <w:color w:val="auto"/>
          <w:spacing w:val="0"/>
          <w:highlight w:val="none"/>
        </w:rPr>
      </w:pPr>
      <w:r>
        <w:rPr>
          <w:color w:val="auto"/>
          <w:spacing w:val="0"/>
          <w:highlight w:val="none"/>
        </w:rPr>
        <w:t>型式检验每年应不</w:t>
      </w:r>
      <w:r>
        <w:rPr>
          <w:rFonts w:hint="eastAsia" w:ascii="宋体" w:hAnsi="宋体" w:cs="宋体"/>
          <w:color w:val="auto"/>
          <w:spacing w:val="0"/>
          <w:highlight w:val="none"/>
        </w:rPr>
        <w:t>少于1次，型</w:t>
      </w:r>
      <w:r>
        <w:rPr>
          <w:color w:val="auto"/>
          <w:spacing w:val="0"/>
          <w:highlight w:val="none"/>
        </w:rPr>
        <w:t>式检验的项目为技术要求中的全部项目，有下列情况之一时，也应进行型式检验：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420" w:leftChars="200" w:firstLine="0" w:firstLineChars="0"/>
        <w:jc w:val="left"/>
        <w:textAlignment w:val="auto"/>
        <w:rPr>
          <w:rFonts w:hint="eastAsia" w:ascii="宋体" w:hAnsi="宋体" w:cs="宋体"/>
          <w:color w:val="auto"/>
          <w:spacing w:val="0"/>
          <w:kern w:val="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Cs w:val="20"/>
          <w:highlight w:val="none"/>
          <w:lang w:val="en-US" w:eastAsia="zh-CN"/>
        </w:rPr>
        <w:t>a）</w:t>
      </w:r>
      <w:r>
        <w:rPr>
          <w:rFonts w:hint="eastAsia" w:ascii="宋体" w:hAnsi="宋体" w:cs="宋体"/>
          <w:color w:val="auto"/>
          <w:spacing w:val="0"/>
          <w:kern w:val="0"/>
          <w:szCs w:val="20"/>
          <w:highlight w:val="none"/>
        </w:rPr>
        <w:t>当原料、工艺和设备发生重大改变时；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420" w:leftChars="200" w:firstLine="0" w:firstLineChars="0"/>
        <w:jc w:val="left"/>
        <w:textAlignment w:val="auto"/>
        <w:rPr>
          <w:rFonts w:hint="eastAsia" w:ascii="宋体" w:hAnsi="宋体" w:cs="宋体"/>
          <w:color w:val="auto"/>
          <w:spacing w:val="0"/>
          <w:kern w:val="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Cs w:val="20"/>
          <w:highlight w:val="none"/>
          <w:lang w:val="en-US" w:eastAsia="zh-CN"/>
        </w:rPr>
        <w:t>b）</w:t>
      </w:r>
      <w:r>
        <w:rPr>
          <w:rFonts w:hint="eastAsia" w:ascii="宋体" w:hAnsi="宋体" w:cs="宋体"/>
          <w:color w:val="auto"/>
          <w:spacing w:val="0"/>
          <w:kern w:val="0"/>
          <w:szCs w:val="20"/>
          <w:highlight w:val="none"/>
        </w:rPr>
        <w:t>产品首次投产或停产6个月以上恢复生产时；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420" w:leftChars="20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Cs w:val="20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pacing w:val="0"/>
          <w:kern w:val="0"/>
          <w:szCs w:val="20"/>
          <w:highlight w:val="none"/>
          <w:lang w:eastAsia="zh-CN"/>
        </w:rPr>
        <w:t>）</w:t>
      </w:r>
      <w:r>
        <w:rPr>
          <w:rFonts w:hint="eastAsia" w:ascii="宋体" w:hAnsi="宋体" w:cs="宋体"/>
          <w:color w:val="auto"/>
          <w:spacing w:val="0"/>
          <w:kern w:val="0"/>
          <w:szCs w:val="20"/>
          <w:highlight w:val="none"/>
        </w:rPr>
        <w:t>生产场所改变时；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420" w:leftChars="20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1"/>
          <w:szCs w:val="20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pacing w:val="0"/>
          <w:kern w:val="0"/>
          <w:sz w:val="21"/>
          <w:szCs w:val="20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1"/>
          <w:szCs w:val="20"/>
          <w:highlight w:val="none"/>
        </w:rPr>
        <w:t>国家质量监督机构提出进行型式检验的要求时。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0"/>
          <w:sz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highlight w:val="none"/>
          <w:lang w:val="en-US" w:eastAsia="zh-CN"/>
        </w:rPr>
        <w:t>采样</w:t>
      </w:r>
    </w:p>
    <w:p>
      <w:pPr>
        <w:pStyle w:val="14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Chars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highlight w:val="none"/>
          <w:lang w:val="en-US" w:eastAsia="zh-CN"/>
        </w:rPr>
        <w:t>应按照GB/T6678和GB/T6679中有关规定。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highlight w:val="none"/>
          <w:lang w:val="en-US" w:eastAsia="zh-CN"/>
        </w:rPr>
        <w:t>判定规则</w:t>
      </w:r>
    </w:p>
    <w:p>
      <w:pPr>
        <w:pStyle w:val="14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ind w:leftChars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highlight w:val="none"/>
        </w:rPr>
        <w:t>产品的各项技术指标检验结果若符合本标准的规定，则判定为合格。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1"/>
          <w:highlight w:val="none"/>
          <w:lang w:val="en-US" w:eastAsia="zh-CN"/>
        </w:rPr>
        <w:t>检验结果若有一项指标不符合本标准要求，应重新自双倍量的包装中取样，对不合格指标进行复检，复检合格，则判该批产品合格；如仍不合格，则判该批产品不合格。</w:t>
      </w:r>
    </w:p>
    <w:p>
      <w:pPr>
        <w:pStyle w:val="1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标志、包装、运输、贮存、保质期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标志</w:t>
      </w:r>
    </w:p>
    <w:p>
      <w:pPr>
        <w:pStyle w:val="143"/>
        <w:rPr>
          <w:rFonts w:hint="eastAsia" w:hAnsi="宋体" w:eastAsia="宋体" w:cs="宋体"/>
          <w:b w:val="0"/>
          <w:bCs w:val="0"/>
          <w:color w:val="auto"/>
          <w:spacing w:val="0"/>
          <w:highlight w:val="none"/>
          <w:lang w:val="en-US" w:eastAsia="zh-CN"/>
        </w:rPr>
      </w:pPr>
      <w:r>
        <w:rPr>
          <w:rFonts w:hint="eastAsia" w:hAnsi="宋体" w:eastAsia="宋体" w:cs="宋体"/>
          <w:b w:val="0"/>
          <w:bCs w:val="0"/>
          <w:color w:val="auto"/>
          <w:spacing w:val="0"/>
          <w:highlight w:val="none"/>
          <w:lang w:val="en-US" w:eastAsia="zh-CN"/>
        </w:rPr>
        <w:t>包装标志应符合GB/T191中规定，</w:t>
      </w:r>
      <w:r>
        <w:rPr>
          <w:color w:val="auto"/>
          <w:spacing w:val="0"/>
          <w:highlight w:val="none"/>
        </w:rPr>
        <w:t>且应标注化妆品原料的使用指南或使用指南的图示。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default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包装</w:t>
      </w: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本产品内用塑料瓶包装，应按明示的净重包装，外用瓦楞纸箱包装。</w:t>
      </w:r>
      <w:r>
        <w:rPr>
          <w:color w:val="auto"/>
          <w:spacing w:val="0"/>
          <w:highlight w:val="none"/>
        </w:rPr>
        <w:t>包装材料和容器应符合QB/T1685的规定。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default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运输</w:t>
      </w:r>
    </w:p>
    <w:p>
      <w:pPr>
        <w:pStyle w:val="143"/>
        <w:rPr>
          <w:rFonts w:hint="eastAsia" w:eastAsia="宋体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可常温运输，</w:t>
      </w:r>
      <w:r>
        <w:rPr>
          <w:color w:val="auto"/>
          <w:spacing w:val="0"/>
          <w:highlight w:val="none"/>
        </w:rPr>
        <w:t>运输工具应清洁、卫生。</w:t>
      </w:r>
      <w:r>
        <w:rPr>
          <w:rFonts w:hint="eastAsia"/>
          <w:color w:val="auto"/>
          <w:spacing w:val="0"/>
          <w:highlight w:val="none"/>
          <w:lang w:val="en-US" w:eastAsia="zh-CN"/>
        </w:rPr>
        <w:t>产品在运输过程中应避免日晒、雨淋。</w:t>
      </w:r>
      <w:r>
        <w:rPr>
          <w:color w:val="auto"/>
          <w:spacing w:val="0"/>
          <w:highlight w:val="none"/>
        </w:rPr>
        <w:t>搬运时应轻拿轻放，严禁摔撞</w:t>
      </w:r>
      <w:r>
        <w:rPr>
          <w:rFonts w:hint="eastAsia"/>
          <w:color w:val="auto"/>
          <w:spacing w:val="0"/>
          <w:highlight w:val="none"/>
          <w:lang w:eastAsia="zh-CN"/>
        </w:rPr>
        <w:t>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default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贮存</w:t>
      </w:r>
    </w:p>
    <w:p>
      <w:pPr>
        <w:pStyle w:val="14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default" w:eastAsia="宋体"/>
          <w:color w:val="auto"/>
          <w:spacing w:val="0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避光</w:t>
      </w: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lang w:eastAsia="zh-CN"/>
        </w:rPr>
        <w:t>、</w:t>
      </w: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干燥处，2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℃—8</w:t>
      </w:r>
      <w:r>
        <w:rPr>
          <w:rFonts w:hint="eastAsia" w:ascii="宋体" w:hAnsi="宋体" w:eastAsia="宋体" w:cs="宋体"/>
          <w:color w:val="auto"/>
          <w:highlight w:val="none"/>
        </w:rPr>
        <w:t> </w:t>
      </w:r>
      <w:r>
        <w:rPr>
          <w:rFonts w:hint="eastAsia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℃冷藏、</w:t>
      </w:r>
      <w:r>
        <w:rPr>
          <w:rFonts w:ascii="宋体" w:hAnsi="宋体" w:eastAsia="宋体" w:cs="宋体"/>
          <w:color w:val="auto"/>
          <w:spacing w:val="0"/>
          <w:sz w:val="21"/>
          <w:szCs w:val="21"/>
          <w:highlight w:val="none"/>
        </w:rPr>
        <w:t>密封保存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  <w:lang w:val="en-US" w:eastAsia="zh-CN"/>
        </w:rPr>
        <w:t>可常温运输。</w:t>
      </w:r>
    </w:p>
    <w:p>
      <w:pPr>
        <w:pStyle w:val="14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/>
        <w:textAlignment w:val="auto"/>
        <w:rPr>
          <w:rFonts w:hint="default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保质期</w:t>
      </w:r>
    </w:p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在符合本标准规定的运输和贮存条件下，产品在包装完整和未经启封情况下，保质期按销售包装标注执行。</w:t>
      </w:r>
      <w:bookmarkStart w:id="48" w:name="_Toc224443034"/>
      <w:bookmarkEnd w:id="48"/>
      <w:bookmarkStart w:id="49" w:name="_Toc225940189"/>
      <w:bookmarkEnd w:id="49"/>
      <w:bookmarkStart w:id="50" w:name="_Toc225940339"/>
      <w:bookmarkEnd w:id="50"/>
      <w:bookmarkStart w:id="51" w:name="_Toc225940364"/>
      <w:bookmarkEnd w:id="51"/>
      <w:bookmarkStart w:id="52" w:name="_Toc225940290"/>
      <w:bookmarkEnd w:id="52"/>
      <w:bookmarkStart w:id="53" w:name="_Toc225940569"/>
      <w:bookmarkEnd w:id="53"/>
    </w:p>
    <w:p>
      <w:pPr>
        <w:pStyle w:val="143"/>
        <w:jc w:val="center"/>
        <w:rPr>
          <w:rFonts w:hint="default"/>
          <w:color w:val="auto"/>
          <w:spacing w:val="0"/>
          <w:highlight w:val="none"/>
          <w:lang w:val="en-US" w:eastAsia="zh-CN"/>
        </w:rPr>
      </w:pPr>
      <w:bookmarkStart w:id="54" w:name="BookMark8"/>
      <w:r>
        <w:rPr>
          <w:rFonts w:hint="eastAsia"/>
          <w:color w:val="auto"/>
          <w:spacing w:val="0"/>
          <w:highlight w:val="none"/>
          <w:lang w:val="en-US" w:eastAsia="zh-CN"/>
        </w:rPr>
        <w:t>附录A</w:t>
      </w:r>
    </w:p>
    <w:p>
      <w:pPr>
        <w:pStyle w:val="143"/>
        <w:jc w:val="center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（资料性附录）</w:t>
      </w:r>
    </w:p>
    <w:p>
      <w:pPr>
        <w:pStyle w:val="143"/>
        <w:jc w:val="center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t>乙酰基二肽-1 鲸蜡酯对照品的高效液相色谱标准图谱</w:t>
      </w:r>
    </w:p>
    <w:p>
      <w:pPr>
        <w:pStyle w:val="143"/>
        <w:ind w:firstLine="0" w:firstLineChars="0"/>
        <w:jc w:val="both"/>
        <w:rPr>
          <w:rFonts w:hint="eastAsia"/>
          <w:color w:val="auto"/>
          <w:spacing w:val="0"/>
          <w:highlight w:val="none"/>
          <w:lang w:val="en-US" w:eastAsia="zh-CN"/>
        </w:rPr>
      </w:pPr>
      <w:r>
        <w:rPr>
          <w:rFonts w:hint="eastAsia"/>
          <w:color w:val="auto"/>
          <w:spacing w:val="0"/>
          <w:highlight w:val="none"/>
          <w:lang w:val="en-US" w:eastAsia="zh-CN"/>
        </w:rPr>
        <w:drawing>
          <wp:inline distT="0" distB="0" distL="114300" distR="114300">
            <wp:extent cx="5429250" cy="2562225"/>
            <wp:effectExtent l="0" t="0" r="11430" b="13335"/>
            <wp:docPr id="10" name="图片 45" descr="10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5" descr="101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3"/>
        <w:jc w:val="center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143"/>
        <w:jc w:val="center"/>
        <w:rPr>
          <w:rFonts w:hint="eastAsia"/>
          <w:b w:val="0"/>
          <w:bCs w:val="0"/>
          <w:color w:val="auto"/>
          <w:spacing w:val="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highlight w:val="none"/>
          <w:lang w:val="en-US" w:eastAsia="zh-CN"/>
        </w:rPr>
        <w:t xml:space="preserve">图A.1 </w:t>
      </w:r>
      <w:r>
        <w:rPr>
          <w:rFonts w:hint="eastAsia" w:ascii="黑体" w:hAnsi="黑体" w:eastAsia="黑体" w:cs="黑体"/>
          <w:b w:val="0"/>
          <w:bCs w:val="0"/>
          <w:spacing w:val="0"/>
          <w:lang w:val="en-US" w:eastAsia="zh-CN"/>
        </w:rPr>
        <w:t>乙酰基二肽-1 鲸蜡酯 高效液相色谱对照品图谱</w:t>
      </w:r>
    </w:p>
    <w:p>
      <w:pPr>
        <w:pStyle w:val="143"/>
        <w:jc w:val="center"/>
        <w:rPr>
          <w:rFonts w:hint="eastAsia"/>
          <w:color w:val="auto"/>
          <w:spacing w:val="0"/>
          <w:highlight w:val="none"/>
          <w:lang w:val="en-US" w:eastAsia="zh-CN"/>
        </w:rPr>
      </w:pPr>
    </w:p>
    <w:p>
      <w:pPr>
        <w:pStyle w:val="269"/>
        <w:numPr>
          <w:ilvl w:val="0"/>
          <w:numId w:val="0"/>
        </w:numPr>
        <w:rPr>
          <w:rFonts w:hint="eastAsia"/>
          <w:color w:val="auto"/>
          <w:highlight w:val="none"/>
          <w:lang w:val="en-US"/>
        </w:rPr>
      </w:pPr>
    </w:p>
    <w:p>
      <w:pPr>
        <w:pStyle w:val="269"/>
        <w:ind w:firstLine="0" w:firstLineChars="0"/>
        <w:jc w:val="center"/>
        <w:rPr>
          <w:rFonts w:hint="default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drawing>
          <wp:inline distT="0" distB="0" distL="114300" distR="114300">
            <wp:extent cx="1485900" cy="317500"/>
            <wp:effectExtent l="0" t="0" r="7620" b="2540"/>
            <wp:docPr id="11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54"/>
    <w:p>
      <w:pPr>
        <w:pStyle w:val="143"/>
        <w:rPr>
          <w:rFonts w:hint="eastAsia"/>
          <w:color w:val="auto"/>
          <w:spacing w:val="0"/>
          <w:highlight w:val="none"/>
          <w:lang w:val="en-US" w:eastAsia="zh-CN"/>
        </w:rPr>
      </w:pPr>
    </w:p>
    <w:sectPr>
      <w:headerReference r:id="rId10" w:type="default"/>
      <w:footerReference r:id="rId12" w:type="default"/>
      <w:headerReference r:id="rId11" w:type="even"/>
      <w:footerReference r:id="rId13" w:type="even"/>
      <w:pgSz w:w="11907" w:h="16839"/>
      <w:pgMar w:top="1418" w:right="1134" w:bottom="1134" w:left="1418" w:header="1418" w:footer="851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9"/>
      <w:framePr w:wrap="around" w:vAnchor="text" w:hAnchor="margin" w:xAlign="right" w:y="1"/>
      <w:rPr>
        <w:rStyle w:val="118"/>
      </w:rPr>
    </w:pPr>
    <w:r>
      <w:rPr>
        <w:rStyle w:val="118"/>
      </w:rPr>
      <w:fldChar w:fldCharType="begin"/>
    </w:r>
    <w:r>
      <w:rPr>
        <w:rStyle w:val="118"/>
      </w:rPr>
      <w:instrText xml:space="preserve">PAGE  </w:instrText>
    </w:r>
    <w:r>
      <w:rPr>
        <w:rStyle w:val="118"/>
      </w:rPr>
      <w:fldChar w:fldCharType="separate"/>
    </w:r>
    <w:r>
      <w:rPr>
        <w:rStyle w:val="118"/>
      </w:rPr>
      <w:t>2</w:t>
    </w:r>
    <w:r>
      <w:rPr>
        <w:rStyle w:val="118"/>
      </w:rPr>
      <w:fldChar w:fldCharType="end"/>
    </w:r>
  </w:p>
  <w:p>
    <w:pPr>
      <w:pStyle w:val="4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9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7"/>
      <w:tabs>
        <w:tab w:val="center" w:pos="4737"/>
        <w:tab w:val="right" w:pos="9355"/>
      </w:tabs>
      <w:jc w:val="left"/>
      <w:rPr>
        <w:rStyle w:val="1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9"/>
      <w:ind w:left="1188" w:firstLine="36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IgKFindAQAAvw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9"/>
      <w:framePr w:wrap="around" w:vAnchor="text" w:hAnchor="margin" w:xAlign="outside" w:y="1"/>
      <w:ind w:left="1188" w:hanging="432"/>
      <w:rPr>
        <w:rStyle w:val="118"/>
      </w:rPr>
    </w:pPr>
    <w:r>
      <w:rPr>
        <w:rStyle w:val="118"/>
      </w:rPr>
      <w:fldChar w:fldCharType="begin"/>
    </w:r>
    <w:r>
      <w:rPr>
        <w:rStyle w:val="118"/>
      </w:rPr>
      <w:instrText xml:space="preserve">PAGE  </w:instrText>
    </w:r>
    <w:r>
      <w:rPr>
        <w:rStyle w:val="118"/>
      </w:rPr>
      <w:fldChar w:fldCharType="end"/>
    </w:r>
  </w:p>
  <w:p>
    <w:pPr>
      <w:pStyle w:val="49"/>
      <w:ind w:left="1188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8"/>
    </w:pPr>
    <w:r>
      <w:t>GB/T ××××—××××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  <w:r>
      <w:t>GB/T ××××—</w:t>
    </w:r>
    <w:r>
      <w:rPr>
        <w:rFonts w:hint="eastAsia"/>
      </w:rPr>
      <w:t>2008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0"/>
    </w:pPr>
    <w:r>
      <w:t xml:space="preserve">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8"/>
      <w:rPr>
        <w:rFonts w:hint="default"/>
        <w:lang w:val="en-US" w:eastAsia="zh-CN"/>
      </w:rPr>
    </w:pPr>
    <w:r>
      <w:rPr>
        <w:rFonts w:hint="eastAsia" w:hAnsi="黑体"/>
      </w:rPr>
      <w:t>T</w:t>
    </w:r>
    <w:r>
      <w:rPr>
        <w:rFonts w:hAnsi="黑体"/>
      </w:rPr>
      <w:t>/</w:t>
    </w:r>
    <w:r>
      <w:rPr>
        <w:rFonts w:hint="eastAsia" w:hAnsi="黑体"/>
      </w:rPr>
      <w:t>CAFFCI</w:t>
    </w:r>
    <w:r>
      <w:rPr>
        <w:rFonts w:hAnsi="黑体"/>
      </w:rPr>
      <w:t xml:space="preserve"> </w:t>
    </w:r>
    <w:r>
      <w:rPr>
        <w:rFonts w:hint="eastAsia" w:hAnsi="黑体"/>
      </w:rPr>
      <w:t>XXXX</w:t>
    </w:r>
    <w:r>
      <w:rPr>
        <w:rFonts w:hAnsi="黑体"/>
      </w:rPr>
      <w:t>—</w:t>
    </w:r>
    <w:r>
      <w:rPr>
        <w:rFonts w:hint="eastAsia" w:hAnsi="黑体"/>
      </w:rPr>
      <w:t>XXXX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8"/>
      <w:rPr>
        <w:rFonts w:hint="default"/>
        <w:lang w:val="en-US" w:eastAsia="zh-CN"/>
      </w:rPr>
    </w:pPr>
    <w:r>
      <w:rPr>
        <w:rFonts w:hint="eastAsia" w:hAnsi="黑体"/>
      </w:rPr>
      <w:t>T</w:t>
    </w:r>
    <w:r>
      <w:rPr>
        <w:rFonts w:hAnsi="黑体"/>
      </w:rPr>
      <w:t>/</w:t>
    </w:r>
    <w:r>
      <w:rPr>
        <w:rFonts w:hint="eastAsia" w:hAnsi="黑体"/>
      </w:rPr>
      <w:t>CAFFCI</w:t>
    </w:r>
    <w:r>
      <w:rPr>
        <w:rFonts w:hAnsi="黑体"/>
      </w:rPr>
      <w:t xml:space="preserve"> </w:t>
    </w:r>
    <w:r>
      <w:rPr>
        <w:rFonts w:hint="eastAsia" w:hAnsi="黑体"/>
      </w:rPr>
      <w:t>XXXX</w:t>
    </w:r>
    <w:r>
      <w:rPr>
        <w:rFonts w:hAnsi="黑体"/>
      </w:rPr>
      <w:t>—</w:t>
    </w:r>
    <w:r>
      <w:rPr>
        <w:rFonts w:hint="eastAsia" w:hAnsi="黑体"/>
      </w:rPr>
      <w:t>XXXX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1"/>
      <w:ind w:left="1188" w:hanging="432"/>
    </w:pPr>
  </w:p>
  <w:p/>
  <w:p/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9A8CCB"/>
    <w:multiLevelType w:val="singleLevel"/>
    <w:tmpl w:val="BF9A8CCB"/>
    <w:lvl w:ilvl="0" w:tentative="0">
      <w:start w:val="1"/>
      <w:numFmt w:val="lowerLetter"/>
      <w:suff w:val="nothing"/>
      <w:lvlText w:val="%1）"/>
      <w:lvlJc w:val="left"/>
    </w:lvl>
  </w:abstractNum>
  <w:abstractNum w:abstractNumId="1">
    <w:nsid w:val="DD50930C"/>
    <w:multiLevelType w:val="multilevel"/>
    <w:tmpl w:val="DD50930C"/>
    <w:lvl w:ilvl="0" w:tentative="0">
      <w:start w:val="6"/>
      <w:numFmt w:val="decimal"/>
      <w:pStyle w:val="3"/>
      <w:lvlText w:val="%1."/>
      <w:lvlJc w:val="left"/>
      <w:pPr>
        <w:ind w:left="432" w:hanging="432"/>
      </w:pPr>
      <w:rPr>
        <w:rFonts w:hint="default" w:ascii="宋体" w:hAnsi="宋体" w:eastAsia="宋体" w:cs="宋体"/>
      </w:rPr>
    </w:lvl>
    <w:lvl w:ilvl="1" w:tentative="0">
      <w:start w:val="7"/>
      <w:numFmt w:val="decimal"/>
      <w:pStyle w:val="4"/>
      <w:lvlText w:val="%1.%2.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4"/>
      <w:numFmt w:val="decimal"/>
      <w:pStyle w:val="5"/>
      <w:lvlText w:val="%1.%2.%3."/>
      <w:lvlJc w:val="left"/>
      <w:pPr>
        <w:ind w:left="720" w:hanging="720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6"/>
      <w:lvlText w:val="%1.%2.%3.%4."/>
      <w:lvlJc w:val="left"/>
      <w:pPr>
        <w:ind w:left="864" w:hanging="864"/>
      </w:pPr>
      <w:rPr>
        <w:rFonts w:hint="default" w:ascii="宋体" w:hAnsi="宋体" w:eastAsia="宋体" w:cs="宋体"/>
      </w:rPr>
    </w:lvl>
    <w:lvl w:ilvl="4" w:tentative="0">
      <w:start w:val="1"/>
      <w:numFmt w:val="decimal"/>
      <w:pStyle w:val="7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DEF45B04"/>
    <w:multiLevelType w:val="multilevel"/>
    <w:tmpl w:val="DEF45B04"/>
    <w:lvl w:ilvl="0" w:tentative="0">
      <w:start w:val="1"/>
      <w:numFmt w:val="none"/>
      <w:pStyle w:val="141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144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145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47"/>
      <w:suff w:val="nothing"/>
      <w:lvlText w:val="%1%2.%3.%4　"/>
      <w:lvlJc w:val="left"/>
      <w:pPr>
        <w:tabs>
          <w:tab w:val="left" w:pos="0"/>
        </w:tabs>
        <w:ind w:left="0" w:firstLine="0"/>
      </w:pPr>
      <w:rPr>
        <w:rFonts w:hint="default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78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82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86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FFFFFF7C"/>
    <w:multiLevelType w:val="singleLevel"/>
    <w:tmpl w:val="FFFFFF7C"/>
    <w:lvl w:ilvl="0" w:tentative="0">
      <w:start w:val="1"/>
      <w:numFmt w:val="decimal"/>
      <w:pStyle w:val="5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4">
    <w:nsid w:val="FFFFFF7D"/>
    <w:multiLevelType w:val="singleLevel"/>
    <w:tmpl w:val="FFFFFF7D"/>
    <w:lvl w:ilvl="0" w:tentative="0">
      <w:start w:val="1"/>
      <w:numFmt w:val="decimal"/>
      <w:pStyle w:val="4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5">
    <w:nsid w:val="FFFFFF7E"/>
    <w:multiLevelType w:val="singleLevel"/>
    <w:tmpl w:val="FFFFFF7E"/>
    <w:lvl w:ilvl="0" w:tentative="0">
      <w:start w:val="1"/>
      <w:numFmt w:val="decimal"/>
      <w:pStyle w:val="35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6">
    <w:nsid w:val="FFFFFF7F"/>
    <w:multiLevelType w:val="singleLevel"/>
    <w:tmpl w:val="FFFFFF7F"/>
    <w:lvl w:ilvl="0" w:tentative="0">
      <w:start w:val="1"/>
      <w:numFmt w:val="decimal"/>
      <w:pStyle w:val="20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7">
    <w:nsid w:val="FFFFFF80"/>
    <w:multiLevelType w:val="singleLevel"/>
    <w:tmpl w:val="FFFFFF80"/>
    <w:lvl w:ilvl="0" w:tentative="0">
      <w:start w:val="1"/>
      <w:numFmt w:val="bullet"/>
      <w:pStyle w:val="42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8">
    <w:nsid w:val="FFFFFF81"/>
    <w:multiLevelType w:val="singleLevel"/>
    <w:tmpl w:val="FFFFFF81"/>
    <w:lvl w:ilvl="0" w:tentative="0">
      <w:start w:val="1"/>
      <w:numFmt w:val="bullet"/>
      <w:pStyle w:val="2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9">
    <w:nsid w:val="FFFFFF82"/>
    <w:multiLevelType w:val="singleLevel"/>
    <w:tmpl w:val="FFFFFF82"/>
    <w:lvl w:ilvl="0" w:tentative="0">
      <w:start w:val="1"/>
      <w:numFmt w:val="bullet"/>
      <w:pStyle w:val="32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10">
    <w:nsid w:val="FFFFFF83"/>
    <w:multiLevelType w:val="singleLevel"/>
    <w:tmpl w:val="FFFFFF83"/>
    <w:lvl w:ilvl="0" w:tentative="0">
      <w:start w:val="1"/>
      <w:numFmt w:val="bullet"/>
      <w:pStyle w:val="39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11">
    <w:nsid w:val="FFFFFF88"/>
    <w:multiLevelType w:val="singleLevel"/>
    <w:tmpl w:val="FFFFFF88"/>
    <w:lvl w:ilvl="0" w:tentative="0">
      <w:start w:val="1"/>
      <w:numFmt w:val="decimal"/>
      <w:pStyle w:val="2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>
    <w:nsid w:val="FFFFFF89"/>
    <w:multiLevelType w:val="singleLevel"/>
    <w:tmpl w:val="FFFFFF89"/>
    <w:lvl w:ilvl="0" w:tentative="0">
      <w:start w:val="1"/>
      <w:numFmt w:val="bullet"/>
      <w:pStyle w:val="26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3">
    <w:nsid w:val="0AE367E9"/>
    <w:multiLevelType w:val="multilevel"/>
    <w:tmpl w:val="0AE367E9"/>
    <w:lvl w:ilvl="0" w:tentative="0">
      <w:start w:val="1"/>
      <w:numFmt w:val="none"/>
      <w:pStyle w:val="180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29CB136A"/>
    <w:multiLevelType w:val="multilevel"/>
    <w:tmpl w:val="29CB136A"/>
    <w:lvl w:ilvl="0" w:tentative="0">
      <w:start w:val="1"/>
      <w:numFmt w:val="decimal"/>
      <w:isLgl/>
      <w:lvlText w:val="%1"/>
      <w:lvlJc w:val="left"/>
      <w:pPr>
        <w:tabs>
          <w:tab w:val="left" w:pos="1021"/>
        </w:tabs>
        <w:ind w:left="567" w:firstLine="0"/>
      </w:pPr>
      <w:rPr>
        <w:rFonts w:hint="default" w:ascii="Times New Roman" w:hAnsi="Times New Roman" w:eastAsia="宋体"/>
      </w:rPr>
    </w:lvl>
    <w:lvl w:ilvl="1" w:tentative="0">
      <w:start w:val="1"/>
      <w:numFmt w:val="decimal"/>
      <w:pStyle w:val="30"/>
      <w:isLgl/>
      <w:lvlText w:val="%1.%2"/>
      <w:lvlJc w:val="left"/>
      <w:pPr>
        <w:tabs>
          <w:tab w:val="left" w:pos="30"/>
        </w:tabs>
        <w:ind w:left="-480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lvlText w:val="%1.%2.%3"/>
      <w:lvlJc w:val="left"/>
      <w:pPr>
        <w:tabs>
          <w:tab w:val="left" w:pos="1134"/>
        </w:tabs>
        <w:ind w:left="0" w:firstLine="0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1418"/>
        </w:tabs>
        <w:ind w:left="1418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1559"/>
        </w:tabs>
        <w:ind w:left="1559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701"/>
        </w:tabs>
        <w:ind w:left="1701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843"/>
        </w:tabs>
        <w:ind w:left="1843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985"/>
        </w:tabs>
        <w:ind w:left="1985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2126"/>
        </w:tabs>
        <w:ind w:left="2126" w:hanging="1559"/>
      </w:pPr>
      <w:rPr>
        <w:rFonts w:hint="eastAsia"/>
      </w:rPr>
    </w:lvl>
  </w:abstractNum>
  <w:abstractNum w:abstractNumId="15">
    <w:nsid w:val="2AD27FC1"/>
    <w:multiLevelType w:val="multilevel"/>
    <w:tmpl w:val="2AD27FC1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6">
    <w:nsid w:val="34350B4E"/>
    <w:multiLevelType w:val="multilevel"/>
    <w:tmpl w:val="34350B4E"/>
    <w:lvl w:ilvl="0" w:tentative="0">
      <w:start w:val="1"/>
      <w:numFmt w:val="decimal"/>
      <w:isLgl/>
      <w:lvlText w:val="%1"/>
      <w:lvlJc w:val="left"/>
      <w:pPr>
        <w:tabs>
          <w:tab w:val="left" w:pos="1501"/>
        </w:tabs>
        <w:ind w:left="1047" w:firstLine="0"/>
      </w:pPr>
      <w:rPr>
        <w:rFonts w:hint="default" w:ascii="Times New Roman" w:hAnsi="Times New Roman" w:eastAsia="宋体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510"/>
        </w:tabs>
        <w:ind w:left="0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61"/>
      <w:lvlText w:val="%1.%2.%3"/>
      <w:lvlJc w:val="left"/>
      <w:pPr>
        <w:tabs>
          <w:tab w:val="left" w:pos="1047"/>
        </w:tabs>
        <w:ind w:left="480" w:firstLine="0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1898"/>
        </w:tabs>
        <w:ind w:left="1898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2039"/>
        </w:tabs>
        <w:ind w:left="2039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2181"/>
        </w:tabs>
        <w:ind w:left="2181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2323"/>
        </w:tabs>
        <w:ind w:left="2323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2465"/>
        </w:tabs>
        <w:ind w:left="2465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2606"/>
        </w:tabs>
        <w:ind w:left="2606" w:hanging="1559"/>
      </w:pPr>
      <w:rPr>
        <w:rFonts w:hint="eastAsia"/>
      </w:rPr>
    </w:lvl>
  </w:abstractNum>
  <w:abstractNum w:abstractNumId="17">
    <w:nsid w:val="46806F7D"/>
    <w:multiLevelType w:val="multilevel"/>
    <w:tmpl w:val="46806F7D"/>
    <w:lvl w:ilvl="0" w:tentative="0">
      <w:start w:val="1"/>
      <w:numFmt w:val="none"/>
      <w:pStyle w:val="168"/>
      <w:lvlText w:val="图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>
    <w:nsid w:val="46D22D8F"/>
    <w:multiLevelType w:val="multilevel"/>
    <w:tmpl w:val="46D22D8F"/>
    <w:lvl w:ilvl="0" w:tentative="0">
      <w:start w:val="1"/>
      <w:numFmt w:val="none"/>
      <w:pStyle w:val="193"/>
      <w:lvlText w:val="%1◆　"/>
      <w:lvlJc w:val="left"/>
      <w:pPr>
        <w:tabs>
          <w:tab w:val="left" w:pos="960"/>
        </w:tabs>
        <w:ind w:left="917" w:hanging="317"/>
      </w:pPr>
      <w:rPr>
        <w:rFonts w:hint="eastAsia" w:ascii="宋体" w:hAnsi="Times New Roman" w:eastAsia="宋体"/>
        <w:b w:val="0"/>
        <w:i w:val="0"/>
        <w:position w:val="4"/>
        <w:sz w:val="1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>
    <w:nsid w:val="4F302902"/>
    <w:multiLevelType w:val="multilevel"/>
    <w:tmpl w:val="4F302902"/>
    <w:lvl w:ilvl="0" w:tentative="0">
      <w:start w:val="1"/>
      <w:numFmt w:val="none"/>
      <w:pStyle w:val="162"/>
      <w:lvlText w:val="表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557C2AF5"/>
    <w:multiLevelType w:val="multilevel"/>
    <w:tmpl w:val="557C2AF5"/>
    <w:lvl w:ilvl="0" w:tentative="0">
      <w:start w:val="1"/>
      <w:numFmt w:val="decimal"/>
      <w:pStyle w:val="188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1">
    <w:nsid w:val="6350366A"/>
    <w:multiLevelType w:val="multilevel"/>
    <w:tmpl w:val="6350366A"/>
    <w:lvl w:ilvl="0" w:tentative="0">
      <w:start w:val="1"/>
      <w:numFmt w:val="none"/>
      <w:pStyle w:val="173"/>
      <w:lvlText w:val="%1●　"/>
      <w:lvlJc w:val="left"/>
      <w:pPr>
        <w:tabs>
          <w:tab w:val="left" w:pos="760"/>
        </w:tabs>
        <w:ind w:left="717" w:hanging="317"/>
      </w:pPr>
      <w:rPr>
        <w:rFonts w:hint="eastAsia" w:ascii="宋体" w:hAnsi="Times New Roman" w:eastAsia="宋体"/>
        <w:b w:val="0"/>
        <w:i w:val="0"/>
        <w:position w:val="4"/>
        <w:sz w:val="13"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decimal"/>
      <w:lvlText w:val="%3)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>
    <w:nsid w:val="646260FA"/>
    <w:multiLevelType w:val="multilevel"/>
    <w:tmpl w:val="646260FA"/>
    <w:lvl w:ilvl="0" w:tentative="0">
      <w:start w:val="1"/>
      <w:numFmt w:val="decimal"/>
      <w:pStyle w:val="281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3">
    <w:nsid w:val="64A4C674"/>
    <w:multiLevelType w:val="singleLevel"/>
    <w:tmpl w:val="64A4C674"/>
    <w:lvl w:ilvl="0" w:tentative="0">
      <w:start w:val="1"/>
      <w:numFmt w:val="lowerLetter"/>
      <w:suff w:val="nothing"/>
      <w:lvlText w:val="%1）"/>
      <w:lvlJc w:val="left"/>
    </w:lvl>
  </w:abstractNum>
  <w:abstractNum w:abstractNumId="24">
    <w:nsid w:val="657D3FBC"/>
    <w:multiLevelType w:val="multilevel"/>
    <w:tmpl w:val="657D3FBC"/>
    <w:lvl w:ilvl="0" w:tentative="0">
      <w:start w:val="1"/>
      <w:numFmt w:val="upperLetter"/>
      <w:pStyle w:val="16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16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6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66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67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69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5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78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27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274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280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6">
    <w:nsid w:val="6DBF04F4"/>
    <w:multiLevelType w:val="multilevel"/>
    <w:tmpl w:val="6DBF04F4"/>
    <w:lvl w:ilvl="0" w:tentative="0">
      <w:start w:val="1"/>
      <w:numFmt w:val="none"/>
      <w:pStyle w:val="189"/>
      <w:lvlText w:val="注："/>
      <w:lvlJc w:val="left"/>
      <w:pPr>
        <w:tabs>
          <w:tab w:val="left" w:pos="420"/>
        </w:tabs>
        <w:ind w:left="420" w:firstLine="0"/>
      </w:pPr>
      <w:rPr>
        <w:rFonts w:hint="eastAsia" w:ascii="Times New Roman" w:hAnsi="Times New Roman" w:eastAsia="宋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"/>
        <w:position w:val="0"/>
        <w:sz w:val="18"/>
        <w:u w:val="none"/>
        <w:shd w:val="clear" w:color="auto" w:fill="auto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76933334"/>
    <w:multiLevelType w:val="multilevel"/>
    <w:tmpl w:val="76933334"/>
    <w:lvl w:ilvl="0" w:tentative="0">
      <w:start w:val="1"/>
      <w:numFmt w:val="none"/>
      <w:pStyle w:val="172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none"/>
      <w:pStyle w:val="191"/>
      <w:lvlText w:val="注%2:"/>
      <w:lvlJc w:val="left"/>
      <w:pPr>
        <w:tabs>
          <w:tab w:val="left" w:pos="920"/>
        </w:tabs>
        <w:ind w:left="920" w:hanging="500"/>
      </w:pPr>
      <w:rPr>
        <w:rFonts w:hint="eastAsia" w:ascii="Times New Roman" w:hAnsi="Times New Roman" w:eastAsia="宋体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2"/>
        <w:position w:val="0"/>
        <w:sz w:val="18"/>
        <w:u w:val="none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1"/>
  </w:num>
  <w:num w:numId="5">
    <w:abstractNumId w:val="12"/>
  </w:num>
  <w:num w:numId="6">
    <w:abstractNumId w:val="14"/>
  </w:num>
  <w:num w:numId="7">
    <w:abstractNumId w:val="9"/>
  </w:num>
  <w:num w:numId="8">
    <w:abstractNumId w:val="5"/>
  </w:num>
  <w:num w:numId="9">
    <w:abstractNumId w:val="10"/>
  </w:num>
  <w:num w:numId="10">
    <w:abstractNumId w:val="7"/>
  </w:num>
  <w:num w:numId="11">
    <w:abstractNumId w:val="4"/>
  </w:num>
  <w:num w:numId="12">
    <w:abstractNumId w:val="3"/>
  </w:num>
  <w:num w:numId="13">
    <w:abstractNumId w:val="16"/>
  </w:num>
  <w:num w:numId="14">
    <w:abstractNumId w:val="2"/>
  </w:num>
  <w:num w:numId="15">
    <w:abstractNumId w:val="24"/>
  </w:num>
  <w:num w:numId="16">
    <w:abstractNumId w:val="19"/>
  </w:num>
  <w:num w:numId="17">
    <w:abstractNumId w:val="17"/>
  </w:num>
  <w:num w:numId="18">
    <w:abstractNumId w:val="27"/>
  </w:num>
  <w:num w:numId="19">
    <w:abstractNumId w:val="21"/>
  </w:num>
  <w:num w:numId="20">
    <w:abstractNumId w:val="13"/>
  </w:num>
  <w:num w:numId="21">
    <w:abstractNumId w:val="22"/>
  </w:num>
  <w:num w:numId="22">
    <w:abstractNumId w:val="20"/>
  </w:num>
  <w:num w:numId="23">
    <w:abstractNumId w:val="26"/>
  </w:num>
  <w:num w:numId="24">
    <w:abstractNumId w:val="18"/>
  </w:num>
  <w:num w:numId="25">
    <w:abstractNumId w:val="15"/>
    <w:lvlOverride w:ilvl="1">
      <w:lvl w:ilvl="1" w:tentative="1">
        <w:start w:val="1"/>
        <w:numFmt w:val="decimal"/>
        <w:pStyle w:val="257"/>
        <w:lvlText w:val="%1.%2"/>
        <w:lvlJc w:val="left"/>
        <w:pPr>
          <w:tabs>
            <w:tab w:val="left" w:pos="567"/>
          </w:tabs>
          <w:ind w:left="567" w:hanging="567"/>
        </w:pPr>
        <w:rPr>
          <w:rFonts w:hint="eastAsia"/>
        </w:rPr>
      </w:lvl>
    </w:lvlOverride>
  </w:num>
  <w:num w:numId="26">
    <w:abstractNumId w:val="25"/>
  </w:num>
  <w:num w:numId="27">
    <w:abstractNumId w:val="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19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xOTE0NzFmZmNjYTVjODY0NTJmNTMzMDJiMjMwOTkifQ=="/>
  </w:docVars>
  <w:rsids>
    <w:rsidRoot w:val="00AA32F3"/>
    <w:rsid w:val="00007199"/>
    <w:rsid w:val="00010A83"/>
    <w:rsid w:val="00034C75"/>
    <w:rsid w:val="000427E9"/>
    <w:rsid w:val="00050D45"/>
    <w:rsid w:val="00065A4D"/>
    <w:rsid w:val="00084671"/>
    <w:rsid w:val="00091A25"/>
    <w:rsid w:val="000A2CCE"/>
    <w:rsid w:val="000A6D9C"/>
    <w:rsid w:val="000B03B9"/>
    <w:rsid w:val="000B07FB"/>
    <w:rsid w:val="000B1515"/>
    <w:rsid w:val="000B22AC"/>
    <w:rsid w:val="000B488A"/>
    <w:rsid w:val="000D09E6"/>
    <w:rsid w:val="000F4FE9"/>
    <w:rsid w:val="00105A02"/>
    <w:rsid w:val="0011008E"/>
    <w:rsid w:val="00123B27"/>
    <w:rsid w:val="0012536A"/>
    <w:rsid w:val="00126CAF"/>
    <w:rsid w:val="001459F8"/>
    <w:rsid w:val="00150663"/>
    <w:rsid w:val="00150EAD"/>
    <w:rsid w:val="00161EF1"/>
    <w:rsid w:val="00171228"/>
    <w:rsid w:val="001B06AF"/>
    <w:rsid w:val="001C0D11"/>
    <w:rsid w:val="001D4206"/>
    <w:rsid w:val="001E3CBE"/>
    <w:rsid w:val="001E4B2A"/>
    <w:rsid w:val="001F0DE7"/>
    <w:rsid w:val="001F62B7"/>
    <w:rsid w:val="002007C2"/>
    <w:rsid w:val="00232490"/>
    <w:rsid w:val="00232935"/>
    <w:rsid w:val="00233351"/>
    <w:rsid w:val="0023522A"/>
    <w:rsid w:val="00256BBA"/>
    <w:rsid w:val="00263187"/>
    <w:rsid w:val="00276C3B"/>
    <w:rsid w:val="002E1AF8"/>
    <w:rsid w:val="002E2A2A"/>
    <w:rsid w:val="00307FDB"/>
    <w:rsid w:val="0033075B"/>
    <w:rsid w:val="0035144F"/>
    <w:rsid w:val="00366E6A"/>
    <w:rsid w:val="003705E3"/>
    <w:rsid w:val="0037151D"/>
    <w:rsid w:val="003920A4"/>
    <w:rsid w:val="003935E1"/>
    <w:rsid w:val="003A602F"/>
    <w:rsid w:val="003B386C"/>
    <w:rsid w:val="003C43F3"/>
    <w:rsid w:val="003C5C41"/>
    <w:rsid w:val="003D3578"/>
    <w:rsid w:val="003D7404"/>
    <w:rsid w:val="003F50F8"/>
    <w:rsid w:val="00427844"/>
    <w:rsid w:val="0043443C"/>
    <w:rsid w:val="00452CE7"/>
    <w:rsid w:val="0045652E"/>
    <w:rsid w:val="004956AC"/>
    <w:rsid w:val="004A0714"/>
    <w:rsid w:val="004C6742"/>
    <w:rsid w:val="004C7858"/>
    <w:rsid w:val="004E69DC"/>
    <w:rsid w:val="004F5D22"/>
    <w:rsid w:val="00523FFF"/>
    <w:rsid w:val="00547F20"/>
    <w:rsid w:val="005608B0"/>
    <w:rsid w:val="005C4535"/>
    <w:rsid w:val="005E4BA6"/>
    <w:rsid w:val="005F419A"/>
    <w:rsid w:val="00606F92"/>
    <w:rsid w:val="0062507C"/>
    <w:rsid w:val="0062662C"/>
    <w:rsid w:val="006430A1"/>
    <w:rsid w:val="00643505"/>
    <w:rsid w:val="00663772"/>
    <w:rsid w:val="00672376"/>
    <w:rsid w:val="0068017D"/>
    <w:rsid w:val="00687459"/>
    <w:rsid w:val="006B1F04"/>
    <w:rsid w:val="006D356C"/>
    <w:rsid w:val="006D7FBC"/>
    <w:rsid w:val="006F29D6"/>
    <w:rsid w:val="00714110"/>
    <w:rsid w:val="00752A34"/>
    <w:rsid w:val="00766F94"/>
    <w:rsid w:val="00771F76"/>
    <w:rsid w:val="00782FF5"/>
    <w:rsid w:val="00786633"/>
    <w:rsid w:val="007B6DCF"/>
    <w:rsid w:val="007C1C6F"/>
    <w:rsid w:val="007D43F8"/>
    <w:rsid w:val="007D674E"/>
    <w:rsid w:val="007F197C"/>
    <w:rsid w:val="007F4814"/>
    <w:rsid w:val="00800A37"/>
    <w:rsid w:val="00811BE5"/>
    <w:rsid w:val="0081768E"/>
    <w:rsid w:val="00842A8A"/>
    <w:rsid w:val="00875EAB"/>
    <w:rsid w:val="008D138C"/>
    <w:rsid w:val="008D29A2"/>
    <w:rsid w:val="008F2913"/>
    <w:rsid w:val="00902A98"/>
    <w:rsid w:val="00941888"/>
    <w:rsid w:val="00943CDE"/>
    <w:rsid w:val="00967CB3"/>
    <w:rsid w:val="00992EB7"/>
    <w:rsid w:val="009A791B"/>
    <w:rsid w:val="009B3893"/>
    <w:rsid w:val="00A008E2"/>
    <w:rsid w:val="00A33AA4"/>
    <w:rsid w:val="00A370B4"/>
    <w:rsid w:val="00A373EE"/>
    <w:rsid w:val="00A53D37"/>
    <w:rsid w:val="00A82BB9"/>
    <w:rsid w:val="00A84557"/>
    <w:rsid w:val="00A90A2F"/>
    <w:rsid w:val="00A926A0"/>
    <w:rsid w:val="00AA32F3"/>
    <w:rsid w:val="00AA56C8"/>
    <w:rsid w:val="00AB79E9"/>
    <w:rsid w:val="00AD558A"/>
    <w:rsid w:val="00B17192"/>
    <w:rsid w:val="00B20085"/>
    <w:rsid w:val="00B215F8"/>
    <w:rsid w:val="00B23D80"/>
    <w:rsid w:val="00B4333C"/>
    <w:rsid w:val="00B43A09"/>
    <w:rsid w:val="00B52CB1"/>
    <w:rsid w:val="00B5443F"/>
    <w:rsid w:val="00B61E4D"/>
    <w:rsid w:val="00B815BA"/>
    <w:rsid w:val="00BB6078"/>
    <w:rsid w:val="00BE31B6"/>
    <w:rsid w:val="00C041DE"/>
    <w:rsid w:val="00C30909"/>
    <w:rsid w:val="00C8060A"/>
    <w:rsid w:val="00C90115"/>
    <w:rsid w:val="00C939C6"/>
    <w:rsid w:val="00C97911"/>
    <w:rsid w:val="00CB3E8A"/>
    <w:rsid w:val="00CD2750"/>
    <w:rsid w:val="00CD59FD"/>
    <w:rsid w:val="00D1345D"/>
    <w:rsid w:val="00D33346"/>
    <w:rsid w:val="00D4549B"/>
    <w:rsid w:val="00D913CD"/>
    <w:rsid w:val="00D939BD"/>
    <w:rsid w:val="00DB5CAD"/>
    <w:rsid w:val="00E10A48"/>
    <w:rsid w:val="00E20CC7"/>
    <w:rsid w:val="00E270A2"/>
    <w:rsid w:val="00E44F0C"/>
    <w:rsid w:val="00E645F8"/>
    <w:rsid w:val="00E67AC7"/>
    <w:rsid w:val="00E829A1"/>
    <w:rsid w:val="00EA371B"/>
    <w:rsid w:val="00EC54A8"/>
    <w:rsid w:val="00ED57A6"/>
    <w:rsid w:val="00F001FD"/>
    <w:rsid w:val="00F07EAF"/>
    <w:rsid w:val="00F16054"/>
    <w:rsid w:val="00F243DE"/>
    <w:rsid w:val="00F64FDA"/>
    <w:rsid w:val="00F650FA"/>
    <w:rsid w:val="00F66E89"/>
    <w:rsid w:val="00FA641D"/>
    <w:rsid w:val="00FB321B"/>
    <w:rsid w:val="00FC02BF"/>
    <w:rsid w:val="00FC6A31"/>
    <w:rsid w:val="00FE4016"/>
    <w:rsid w:val="01031171"/>
    <w:rsid w:val="010B22B0"/>
    <w:rsid w:val="010C2700"/>
    <w:rsid w:val="01227A87"/>
    <w:rsid w:val="01286562"/>
    <w:rsid w:val="012F05BA"/>
    <w:rsid w:val="012F5F9F"/>
    <w:rsid w:val="01322059"/>
    <w:rsid w:val="0133224D"/>
    <w:rsid w:val="01363564"/>
    <w:rsid w:val="013B0B3A"/>
    <w:rsid w:val="013B0DE8"/>
    <w:rsid w:val="01431A4A"/>
    <w:rsid w:val="014F5C36"/>
    <w:rsid w:val="015A3F23"/>
    <w:rsid w:val="01631D26"/>
    <w:rsid w:val="01B12E58"/>
    <w:rsid w:val="01D16380"/>
    <w:rsid w:val="01F571E8"/>
    <w:rsid w:val="02022B5B"/>
    <w:rsid w:val="020424AE"/>
    <w:rsid w:val="020D7806"/>
    <w:rsid w:val="02110121"/>
    <w:rsid w:val="02182ED7"/>
    <w:rsid w:val="02297209"/>
    <w:rsid w:val="023B14DC"/>
    <w:rsid w:val="023B7F71"/>
    <w:rsid w:val="02467A44"/>
    <w:rsid w:val="024F07A6"/>
    <w:rsid w:val="025436AE"/>
    <w:rsid w:val="025A34EF"/>
    <w:rsid w:val="027D23C8"/>
    <w:rsid w:val="02862195"/>
    <w:rsid w:val="028642E4"/>
    <w:rsid w:val="029D33DC"/>
    <w:rsid w:val="02AB5498"/>
    <w:rsid w:val="02CB7F49"/>
    <w:rsid w:val="02CD1F13"/>
    <w:rsid w:val="02D23389"/>
    <w:rsid w:val="02DE04AC"/>
    <w:rsid w:val="02F70D3E"/>
    <w:rsid w:val="02FC51ED"/>
    <w:rsid w:val="02FE2D95"/>
    <w:rsid w:val="032B6C3A"/>
    <w:rsid w:val="03590FAB"/>
    <w:rsid w:val="035F40F2"/>
    <w:rsid w:val="03AD5004"/>
    <w:rsid w:val="03BC1A16"/>
    <w:rsid w:val="03C154EC"/>
    <w:rsid w:val="03DD6186"/>
    <w:rsid w:val="03F77136"/>
    <w:rsid w:val="04021318"/>
    <w:rsid w:val="0402254B"/>
    <w:rsid w:val="040C2248"/>
    <w:rsid w:val="04131BA8"/>
    <w:rsid w:val="0414147C"/>
    <w:rsid w:val="0424773E"/>
    <w:rsid w:val="042E6B61"/>
    <w:rsid w:val="043D09D3"/>
    <w:rsid w:val="0452341B"/>
    <w:rsid w:val="046F71A0"/>
    <w:rsid w:val="047D5D6A"/>
    <w:rsid w:val="04842AA6"/>
    <w:rsid w:val="049C45EC"/>
    <w:rsid w:val="04A627EF"/>
    <w:rsid w:val="04BF588C"/>
    <w:rsid w:val="04DD5D12"/>
    <w:rsid w:val="04DF1A8A"/>
    <w:rsid w:val="04E521FD"/>
    <w:rsid w:val="04E672BC"/>
    <w:rsid w:val="04E946B7"/>
    <w:rsid w:val="04EB3BD5"/>
    <w:rsid w:val="04F40F9F"/>
    <w:rsid w:val="05050218"/>
    <w:rsid w:val="051536FE"/>
    <w:rsid w:val="05263B5D"/>
    <w:rsid w:val="0526590B"/>
    <w:rsid w:val="053D0F60"/>
    <w:rsid w:val="05470143"/>
    <w:rsid w:val="05600E1D"/>
    <w:rsid w:val="05671EC3"/>
    <w:rsid w:val="058645FB"/>
    <w:rsid w:val="05871307"/>
    <w:rsid w:val="058F1702"/>
    <w:rsid w:val="05B23C8A"/>
    <w:rsid w:val="05B253F0"/>
    <w:rsid w:val="05CA44E8"/>
    <w:rsid w:val="05CB200E"/>
    <w:rsid w:val="05CC2D0C"/>
    <w:rsid w:val="05DF7041"/>
    <w:rsid w:val="05F94DCD"/>
    <w:rsid w:val="05F95887"/>
    <w:rsid w:val="06020126"/>
    <w:rsid w:val="06064F53"/>
    <w:rsid w:val="06175254"/>
    <w:rsid w:val="061D7D45"/>
    <w:rsid w:val="0624009C"/>
    <w:rsid w:val="06287461"/>
    <w:rsid w:val="06585F98"/>
    <w:rsid w:val="065B506B"/>
    <w:rsid w:val="06654211"/>
    <w:rsid w:val="067A3A78"/>
    <w:rsid w:val="06840E03"/>
    <w:rsid w:val="069F3BC7"/>
    <w:rsid w:val="06A232C1"/>
    <w:rsid w:val="06A2526C"/>
    <w:rsid w:val="06B70F10"/>
    <w:rsid w:val="06F82BFF"/>
    <w:rsid w:val="06FC2DC7"/>
    <w:rsid w:val="0714478F"/>
    <w:rsid w:val="071D0F27"/>
    <w:rsid w:val="07201CA4"/>
    <w:rsid w:val="072365A6"/>
    <w:rsid w:val="072C146F"/>
    <w:rsid w:val="07416A2C"/>
    <w:rsid w:val="074958E1"/>
    <w:rsid w:val="074B1659"/>
    <w:rsid w:val="075B5080"/>
    <w:rsid w:val="078957E9"/>
    <w:rsid w:val="078D1C71"/>
    <w:rsid w:val="07907F88"/>
    <w:rsid w:val="0791003F"/>
    <w:rsid w:val="079745C9"/>
    <w:rsid w:val="079C3C62"/>
    <w:rsid w:val="079E467F"/>
    <w:rsid w:val="07A1571D"/>
    <w:rsid w:val="07B34116"/>
    <w:rsid w:val="07D93108"/>
    <w:rsid w:val="07E4622F"/>
    <w:rsid w:val="07E93975"/>
    <w:rsid w:val="07F40677"/>
    <w:rsid w:val="07FE7199"/>
    <w:rsid w:val="080211E9"/>
    <w:rsid w:val="081D6FC0"/>
    <w:rsid w:val="081E0B1B"/>
    <w:rsid w:val="0824003E"/>
    <w:rsid w:val="0837398B"/>
    <w:rsid w:val="083F6382"/>
    <w:rsid w:val="086E1AA3"/>
    <w:rsid w:val="087342E3"/>
    <w:rsid w:val="088F74C7"/>
    <w:rsid w:val="08907C6B"/>
    <w:rsid w:val="08AC25CB"/>
    <w:rsid w:val="08BA6A96"/>
    <w:rsid w:val="08CC67C9"/>
    <w:rsid w:val="08D33034"/>
    <w:rsid w:val="08DA2C94"/>
    <w:rsid w:val="08F43C68"/>
    <w:rsid w:val="08FB2C0B"/>
    <w:rsid w:val="09295FE2"/>
    <w:rsid w:val="09424396"/>
    <w:rsid w:val="096506A8"/>
    <w:rsid w:val="097E3F67"/>
    <w:rsid w:val="09964F83"/>
    <w:rsid w:val="099964A1"/>
    <w:rsid w:val="09A6526C"/>
    <w:rsid w:val="09B96D4E"/>
    <w:rsid w:val="09BC5238"/>
    <w:rsid w:val="09D41DD9"/>
    <w:rsid w:val="09D75426"/>
    <w:rsid w:val="09F158A1"/>
    <w:rsid w:val="0A0A67FF"/>
    <w:rsid w:val="0A0D05CC"/>
    <w:rsid w:val="0A2D5046"/>
    <w:rsid w:val="0A560A40"/>
    <w:rsid w:val="0A570314"/>
    <w:rsid w:val="0A627A0D"/>
    <w:rsid w:val="0A85281E"/>
    <w:rsid w:val="0A892BC4"/>
    <w:rsid w:val="0AA611B3"/>
    <w:rsid w:val="0AB45767"/>
    <w:rsid w:val="0ABF0394"/>
    <w:rsid w:val="0AD17F88"/>
    <w:rsid w:val="0ADF4592"/>
    <w:rsid w:val="0AEA1189"/>
    <w:rsid w:val="0AFB3396"/>
    <w:rsid w:val="0B0111E3"/>
    <w:rsid w:val="0B0F79E3"/>
    <w:rsid w:val="0B435BA8"/>
    <w:rsid w:val="0B495EAF"/>
    <w:rsid w:val="0B5336C2"/>
    <w:rsid w:val="0B534F80"/>
    <w:rsid w:val="0B555AC0"/>
    <w:rsid w:val="0B5F0E63"/>
    <w:rsid w:val="0B6B1ACD"/>
    <w:rsid w:val="0B6E5916"/>
    <w:rsid w:val="0BA64777"/>
    <w:rsid w:val="0BAE0408"/>
    <w:rsid w:val="0BB75C85"/>
    <w:rsid w:val="0BBE7A94"/>
    <w:rsid w:val="0BC1013B"/>
    <w:rsid w:val="0BCB4B16"/>
    <w:rsid w:val="0BDD01E9"/>
    <w:rsid w:val="0BE10AC9"/>
    <w:rsid w:val="0BE43E2A"/>
    <w:rsid w:val="0BE45BD8"/>
    <w:rsid w:val="0C2438DE"/>
    <w:rsid w:val="0C85560D"/>
    <w:rsid w:val="0C8E4FDD"/>
    <w:rsid w:val="0C961E65"/>
    <w:rsid w:val="0CA013C6"/>
    <w:rsid w:val="0CA05FA3"/>
    <w:rsid w:val="0CA91C28"/>
    <w:rsid w:val="0CB10B0C"/>
    <w:rsid w:val="0CB67574"/>
    <w:rsid w:val="0CCB7BD8"/>
    <w:rsid w:val="0CDA7707"/>
    <w:rsid w:val="0CE00A95"/>
    <w:rsid w:val="0CEA36C2"/>
    <w:rsid w:val="0CF008D4"/>
    <w:rsid w:val="0CF622E2"/>
    <w:rsid w:val="0CFF0F1B"/>
    <w:rsid w:val="0D0344E4"/>
    <w:rsid w:val="0D0D506F"/>
    <w:rsid w:val="0D232C17"/>
    <w:rsid w:val="0D3037CB"/>
    <w:rsid w:val="0D3D1A44"/>
    <w:rsid w:val="0D4A5F0F"/>
    <w:rsid w:val="0D4E3C51"/>
    <w:rsid w:val="0D533043"/>
    <w:rsid w:val="0D5D5740"/>
    <w:rsid w:val="0D7323B7"/>
    <w:rsid w:val="0D850CB4"/>
    <w:rsid w:val="0D8D29CB"/>
    <w:rsid w:val="0D8E34B3"/>
    <w:rsid w:val="0D9F08EE"/>
    <w:rsid w:val="0DAE2951"/>
    <w:rsid w:val="0DB21E02"/>
    <w:rsid w:val="0DB46ACC"/>
    <w:rsid w:val="0DBC505E"/>
    <w:rsid w:val="0DE620DB"/>
    <w:rsid w:val="0E0276C8"/>
    <w:rsid w:val="0E0367E9"/>
    <w:rsid w:val="0E1B6B59"/>
    <w:rsid w:val="0E213113"/>
    <w:rsid w:val="0E227890"/>
    <w:rsid w:val="0E2855BD"/>
    <w:rsid w:val="0E303356"/>
    <w:rsid w:val="0E4A4418"/>
    <w:rsid w:val="0E5F490A"/>
    <w:rsid w:val="0E63372C"/>
    <w:rsid w:val="0E634505"/>
    <w:rsid w:val="0E6357E1"/>
    <w:rsid w:val="0E7A4A80"/>
    <w:rsid w:val="0E7C47EE"/>
    <w:rsid w:val="0EE4486D"/>
    <w:rsid w:val="0EF12AE6"/>
    <w:rsid w:val="0EF16F8A"/>
    <w:rsid w:val="0F00541F"/>
    <w:rsid w:val="0F082B0E"/>
    <w:rsid w:val="0F273897"/>
    <w:rsid w:val="0F3126FC"/>
    <w:rsid w:val="0F4A0448"/>
    <w:rsid w:val="0F503CB0"/>
    <w:rsid w:val="0F512F0F"/>
    <w:rsid w:val="0F551B4B"/>
    <w:rsid w:val="0F5B7C47"/>
    <w:rsid w:val="0FA61DFB"/>
    <w:rsid w:val="0FA97864"/>
    <w:rsid w:val="0FD04DF1"/>
    <w:rsid w:val="0FD536AF"/>
    <w:rsid w:val="0FFB6AD0"/>
    <w:rsid w:val="10034DAD"/>
    <w:rsid w:val="101E1ED6"/>
    <w:rsid w:val="102869DB"/>
    <w:rsid w:val="10437371"/>
    <w:rsid w:val="104430E9"/>
    <w:rsid w:val="10596FC0"/>
    <w:rsid w:val="106375D3"/>
    <w:rsid w:val="10644984"/>
    <w:rsid w:val="10691945"/>
    <w:rsid w:val="107255C2"/>
    <w:rsid w:val="10771710"/>
    <w:rsid w:val="10A32E01"/>
    <w:rsid w:val="10A87B1C"/>
    <w:rsid w:val="10AB53A2"/>
    <w:rsid w:val="10D821AF"/>
    <w:rsid w:val="10E01064"/>
    <w:rsid w:val="10EC6DF4"/>
    <w:rsid w:val="10F62635"/>
    <w:rsid w:val="10FD2C87"/>
    <w:rsid w:val="110F4C44"/>
    <w:rsid w:val="11263022"/>
    <w:rsid w:val="113B273E"/>
    <w:rsid w:val="113B4369"/>
    <w:rsid w:val="11567578"/>
    <w:rsid w:val="116A15B6"/>
    <w:rsid w:val="1178129C"/>
    <w:rsid w:val="117B22D4"/>
    <w:rsid w:val="118E7D16"/>
    <w:rsid w:val="11910467"/>
    <w:rsid w:val="119500A0"/>
    <w:rsid w:val="11987B90"/>
    <w:rsid w:val="119B640E"/>
    <w:rsid w:val="11B3592C"/>
    <w:rsid w:val="11D1632F"/>
    <w:rsid w:val="11D24E3C"/>
    <w:rsid w:val="11D566EF"/>
    <w:rsid w:val="11DB2DDE"/>
    <w:rsid w:val="11EE77B0"/>
    <w:rsid w:val="11FB20FB"/>
    <w:rsid w:val="121666EA"/>
    <w:rsid w:val="122356AC"/>
    <w:rsid w:val="12442AC8"/>
    <w:rsid w:val="12631A6D"/>
    <w:rsid w:val="126B4B4C"/>
    <w:rsid w:val="128C2C3B"/>
    <w:rsid w:val="12A52565"/>
    <w:rsid w:val="12C53EFF"/>
    <w:rsid w:val="12D6271E"/>
    <w:rsid w:val="12EF70B7"/>
    <w:rsid w:val="12F152D2"/>
    <w:rsid w:val="130D010A"/>
    <w:rsid w:val="131023CF"/>
    <w:rsid w:val="1345517B"/>
    <w:rsid w:val="13472B1C"/>
    <w:rsid w:val="13503262"/>
    <w:rsid w:val="13662775"/>
    <w:rsid w:val="138F614C"/>
    <w:rsid w:val="139D5F28"/>
    <w:rsid w:val="13A22600"/>
    <w:rsid w:val="13A463FB"/>
    <w:rsid w:val="13B32A60"/>
    <w:rsid w:val="13CE1647"/>
    <w:rsid w:val="13D04538"/>
    <w:rsid w:val="13D63D07"/>
    <w:rsid w:val="13E40E6B"/>
    <w:rsid w:val="13E97F57"/>
    <w:rsid w:val="13F01AB0"/>
    <w:rsid w:val="13FB31D3"/>
    <w:rsid w:val="14305E5E"/>
    <w:rsid w:val="143D67CD"/>
    <w:rsid w:val="144B5732"/>
    <w:rsid w:val="14501863"/>
    <w:rsid w:val="1457163D"/>
    <w:rsid w:val="14624D67"/>
    <w:rsid w:val="14694762"/>
    <w:rsid w:val="147D6BCA"/>
    <w:rsid w:val="14A20EB0"/>
    <w:rsid w:val="14A74A23"/>
    <w:rsid w:val="14E32ED1"/>
    <w:rsid w:val="14E530ED"/>
    <w:rsid w:val="14E629C1"/>
    <w:rsid w:val="150712B5"/>
    <w:rsid w:val="15170C9B"/>
    <w:rsid w:val="15330635"/>
    <w:rsid w:val="153F02F0"/>
    <w:rsid w:val="15543DCE"/>
    <w:rsid w:val="15857970"/>
    <w:rsid w:val="15995C85"/>
    <w:rsid w:val="15A40E9E"/>
    <w:rsid w:val="15A703A2"/>
    <w:rsid w:val="15B36CD7"/>
    <w:rsid w:val="15C56A7A"/>
    <w:rsid w:val="15D06208"/>
    <w:rsid w:val="15E3096C"/>
    <w:rsid w:val="15F57E72"/>
    <w:rsid w:val="15F72013"/>
    <w:rsid w:val="15FA6724"/>
    <w:rsid w:val="15FE7F3C"/>
    <w:rsid w:val="160C5D34"/>
    <w:rsid w:val="16150344"/>
    <w:rsid w:val="16152D2C"/>
    <w:rsid w:val="16181D24"/>
    <w:rsid w:val="16386C19"/>
    <w:rsid w:val="16444AD3"/>
    <w:rsid w:val="16574834"/>
    <w:rsid w:val="167A7865"/>
    <w:rsid w:val="167D5E74"/>
    <w:rsid w:val="16831D55"/>
    <w:rsid w:val="16907088"/>
    <w:rsid w:val="169F551D"/>
    <w:rsid w:val="16A05F03"/>
    <w:rsid w:val="16B95E0C"/>
    <w:rsid w:val="16BC6A05"/>
    <w:rsid w:val="16BD20F3"/>
    <w:rsid w:val="16BE0D53"/>
    <w:rsid w:val="16C81358"/>
    <w:rsid w:val="16EF6387"/>
    <w:rsid w:val="16FB6DB7"/>
    <w:rsid w:val="16FE2244"/>
    <w:rsid w:val="17095C53"/>
    <w:rsid w:val="173043C7"/>
    <w:rsid w:val="17337317"/>
    <w:rsid w:val="17367C2F"/>
    <w:rsid w:val="173B468F"/>
    <w:rsid w:val="17545633"/>
    <w:rsid w:val="1767603B"/>
    <w:rsid w:val="176D7A43"/>
    <w:rsid w:val="177C55B1"/>
    <w:rsid w:val="1786545A"/>
    <w:rsid w:val="17884203"/>
    <w:rsid w:val="179606CE"/>
    <w:rsid w:val="17A84A9B"/>
    <w:rsid w:val="17AA5F28"/>
    <w:rsid w:val="17AC1CA0"/>
    <w:rsid w:val="17AE472F"/>
    <w:rsid w:val="17B6748E"/>
    <w:rsid w:val="17CD1C16"/>
    <w:rsid w:val="17D42FA4"/>
    <w:rsid w:val="17D62037"/>
    <w:rsid w:val="17DD62FD"/>
    <w:rsid w:val="17E51C1C"/>
    <w:rsid w:val="17EC6540"/>
    <w:rsid w:val="17F02CDB"/>
    <w:rsid w:val="18025D64"/>
    <w:rsid w:val="18072ECB"/>
    <w:rsid w:val="182C2DE0"/>
    <w:rsid w:val="183034CE"/>
    <w:rsid w:val="1845086B"/>
    <w:rsid w:val="184A4943"/>
    <w:rsid w:val="1850619F"/>
    <w:rsid w:val="18567E5D"/>
    <w:rsid w:val="185C23C1"/>
    <w:rsid w:val="18602A8A"/>
    <w:rsid w:val="1867206B"/>
    <w:rsid w:val="186F6AA5"/>
    <w:rsid w:val="18747E40"/>
    <w:rsid w:val="18932E60"/>
    <w:rsid w:val="189967BF"/>
    <w:rsid w:val="18BD10B1"/>
    <w:rsid w:val="18C71DE4"/>
    <w:rsid w:val="18DA0A8E"/>
    <w:rsid w:val="18EC3AA0"/>
    <w:rsid w:val="18FB2EAF"/>
    <w:rsid w:val="191E4A85"/>
    <w:rsid w:val="19425042"/>
    <w:rsid w:val="196011AB"/>
    <w:rsid w:val="196C5B8A"/>
    <w:rsid w:val="19722A75"/>
    <w:rsid w:val="19750605"/>
    <w:rsid w:val="197F714D"/>
    <w:rsid w:val="19801636"/>
    <w:rsid w:val="198C7978"/>
    <w:rsid w:val="19CA465F"/>
    <w:rsid w:val="19EE2A43"/>
    <w:rsid w:val="19F53DD2"/>
    <w:rsid w:val="1A077661"/>
    <w:rsid w:val="1A100B73"/>
    <w:rsid w:val="1A1465CF"/>
    <w:rsid w:val="1A4652F0"/>
    <w:rsid w:val="1A554870"/>
    <w:rsid w:val="1A656427"/>
    <w:rsid w:val="1A6920CA"/>
    <w:rsid w:val="1A894464"/>
    <w:rsid w:val="1A9124CD"/>
    <w:rsid w:val="1A9A04D5"/>
    <w:rsid w:val="1A9D7630"/>
    <w:rsid w:val="1AB5464E"/>
    <w:rsid w:val="1AB62E35"/>
    <w:rsid w:val="1AC612CA"/>
    <w:rsid w:val="1AC7789A"/>
    <w:rsid w:val="1AD77FD8"/>
    <w:rsid w:val="1ADE2F04"/>
    <w:rsid w:val="1B0B3181"/>
    <w:rsid w:val="1B2415D3"/>
    <w:rsid w:val="1B27005B"/>
    <w:rsid w:val="1B2D57A6"/>
    <w:rsid w:val="1B2D759B"/>
    <w:rsid w:val="1B585C5C"/>
    <w:rsid w:val="1B742AD4"/>
    <w:rsid w:val="1B7C5E2D"/>
    <w:rsid w:val="1B9238A2"/>
    <w:rsid w:val="1B925650"/>
    <w:rsid w:val="1B997601"/>
    <w:rsid w:val="1BB24EF1"/>
    <w:rsid w:val="1BE60888"/>
    <w:rsid w:val="1BED3A8C"/>
    <w:rsid w:val="1BF60986"/>
    <w:rsid w:val="1C033E58"/>
    <w:rsid w:val="1C271037"/>
    <w:rsid w:val="1C2D56BB"/>
    <w:rsid w:val="1C5341D8"/>
    <w:rsid w:val="1C597F1C"/>
    <w:rsid w:val="1C5B1EE6"/>
    <w:rsid w:val="1C6D0611"/>
    <w:rsid w:val="1C76287C"/>
    <w:rsid w:val="1C7A08DD"/>
    <w:rsid w:val="1C817B9F"/>
    <w:rsid w:val="1C8910C4"/>
    <w:rsid w:val="1C9D24FF"/>
    <w:rsid w:val="1CA473E9"/>
    <w:rsid w:val="1CAA0CC0"/>
    <w:rsid w:val="1CAB2A3D"/>
    <w:rsid w:val="1CB9704D"/>
    <w:rsid w:val="1CBF5FD1"/>
    <w:rsid w:val="1CD04682"/>
    <w:rsid w:val="1CD12FDF"/>
    <w:rsid w:val="1CD75A11"/>
    <w:rsid w:val="1CD808BE"/>
    <w:rsid w:val="1CEA7744"/>
    <w:rsid w:val="1D0B56BA"/>
    <w:rsid w:val="1D1C1676"/>
    <w:rsid w:val="1D263975"/>
    <w:rsid w:val="1D3B6623"/>
    <w:rsid w:val="1D44297A"/>
    <w:rsid w:val="1D5F1562"/>
    <w:rsid w:val="1D646073"/>
    <w:rsid w:val="1D666D95"/>
    <w:rsid w:val="1DA619A9"/>
    <w:rsid w:val="1DB21FDA"/>
    <w:rsid w:val="1DB7139E"/>
    <w:rsid w:val="1DCF66E8"/>
    <w:rsid w:val="1DDE4B7D"/>
    <w:rsid w:val="1DE92160"/>
    <w:rsid w:val="1E262080"/>
    <w:rsid w:val="1E2C156D"/>
    <w:rsid w:val="1E366767"/>
    <w:rsid w:val="1E4D585F"/>
    <w:rsid w:val="1E4D5E87"/>
    <w:rsid w:val="1E5866DD"/>
    <w:rsid w:val="1E594203"/>
    <w:rsid w:val="1EA0508E"/>
    <w:rsid w:val="1EA41923"/>
    <w:rsid w:val="1EC65D3D"/>
    <w:rsid w:val="1EC72055"/>
    <w:rsid w:val="1ECA75BB"/>
    <w:rsid w:val="1F071EB1"/>
    <w:rsid w:val="1F136AA8"/>
    <w:rsid w:val="1F2209A0"/>
    <w:rsid w:val="1F4B7FF0"/>
    <w:rsid w:val="1F6410B2"/>
    <w:rsid w:val="1F684CED"/>
    <w:rsid w:val="1F764D93"/>
    <w:rsid w:val="1F7F413E"/>
    <w:rsid w:val="1F910F0C"/>
    <w:rsid w:val="1F9A2D26"/>
    <w:rsid w:val="1F9D35E9"/>
    <w:rsid w:val="1FA6241D"/>
    <w:rsid w:val="1FBF4470"/>
    <w:rsid w:val="1FC11471"/>
    <w:rsid w:val="1FC71EFB"/>
    <w:rsid w:val="1FCB2EDF"/>
    <w:rsid w:val="1FCF78A3"/>
    <w:rsid w:val="1FD77AD6"/>
    <w:rsid w:val="1FDA1374"/>
    <w:rsid w:val="1FE24243"/>
    <w:rsid w:val="1FF47E29"/>
    <w:rsid w:val="1FFC578E"/>
    <w:rsid w:val="20054643"/>
    <w:rsid w:val="202B1B3B"/>
    <w:rsid w:val="20360CA0"/>
    <w:rsid w:val="20645AF5"/>
    <w:rsid w:val="20711CD8"/>
    <w:rsid w:val="20765541"/>
    <w:rsid w:val="20BB0178"/>
    <w:rsid w:val="20C83323"/>
    <w:rsid w:val="20C938C2"/>
    <w:rsid w:val="20CD6896"/>
    <w:rsid w:val="20DE7DDC"/>
    <w:rsid w:val="20E705E6"/>
    <w:rsid w:val="20ED6A19"/>
    <w:rsid w:val="20EE50D7"/>
    <w:rsid w:val="210165B1"/>
    <w:rsid w:val="21051305"/>
    <w:rsid w:val="210B739E"/>
    <w:rsid w:val="2118189C"/>
    <w:rsid w:val="21182154"/>
    <w:rsid w:val="211F5682"/>
    <w:rsid w:val="21221225"/>
    <w:rsid w:val="21276AAA"/>
    <w:rsid w:val="212D20A3"/>
    <w:rsid w:val="213056EF"/>
    <w:rsid w:val="213A66F6"/>
    <w:rsid w:val="21656329"/>
    <w:rsid w:val="217575A6"/>
    <w:rsid w:val="217750CC"/>
    <w:rsid w:val="21866630"/>
    <w:rsid w:val="21936EB2"/>
    <w:rsid w:val="2197751D"/>
    <w:rsid w:val="21A254EA"/>
    <w:rsid w:val="21AA36F4"/>
    <w:rsid w:val="21BF2393"/>
    <w:rsid w:val="21D70261"/>
    <w:rsid w:val="21F5416F"/>
    <w:rsid w:val="22023D55"/>
    <w:rsid w:val="22066AE5"/>
    <w:rsid w:val="220A05E6"/>
    <w:rsid w:val="2219337B"/>
    <w:rsid w:val="223A1FBF"/>
    <w:rsid w:val="223B259E"/>
    <w:rsid w:val="22574E59"/>
    <w:rsid w:val="22576DDA"/>
    <w:rsid w:val="225B6598"/>
    <w:rsid w:val="227635D6"/>
    <w:rsid w:val="22804455"/>
    <w:rsid w:val="22811554"/>
    <w:rsid w:val="228439DF"/>
    <w:rsid w:val="22881A05"/>
    <w:rsid w:val="22943A5C"/>
    <w:rsid w:val="22CB49DA"/>
    <w:rsid w:val="22D402FC"/>
    <w:rsid w:val="22E50641"/>
    <w:rsid w:val="22EC1AEA"/>
    <w:rsid w:val="22EC3898"/>
    <w:rsid w:val="22F32E79"/>
    <w:rsid w:val="22F86BB3"/>
    <w:rsid w:val="23131359"/>
    <w:rsid w:val="23131962"/>
    <w:rsid w:val="232D106D"/>
    <w:rsid w:val="232D7A92"/>
    <w:rsid w:val="236478D2"/>
    <w:rsid w:val="2369111C"/>
    <w:rsid w:val="237A6156"/>
    <w:rsid w:val="238C7367"/>
    <w:rsid w:val="23B4085A"/>
    <w:rsid w:val="23D04F68"/>
    <w:rsid w:val="23D272DE"/>
    <w:rsid w:val="23E45F8C"/>
    <w:rsid w:val="23E60B0F"/>
    <w:rsid w:val="24194B61"/>
    <w:rsid w:val="2419690F"/>
    <w:rsid w:val="24283320"/>
    <w:rsid w:val="24356CF4"/>
    <w:rsid w:val="24376D95"/>
    <w:rsid w:val="24521E21"/>
    <w:rsid w:val="24533928"/>
    <w:rsid w:val="245A2AD1"/>
    <w:rsid w:val="246062EC"/>
    <w:rsid w:val="248875F1"/>
    <w:rsid w:val="248F14C8"/>
    <w:rsid w:val="248F6BD1"/>
    <w:rsid w:val="24A50391"/>
    <w:rsid w:val="24AA5C0C"/>
    <w:rsid w:val="24BD373E"/>
    <w:rsid w:val="24C3342C"/>
    <w:rsid w:val="24D171E9"/>
    <w:rsid w:val="24FB7DC2"/>
    <w:rsid w:val="25022231"/>
    <w:rsid w:val="250937F2"/>
    <w:rsid w:val="252217F3"/>
    <w:rsid w:val="254F005D"/>
    <w:rsid w:val="25654CD9"/>
    <w:rsid w:val="256C0CC0"/>
    <w:rsid w:val="257162D7"/>
    <w:rsid w:val="257E6FD7"/>
    <w:rsid w:val="258C4EBE"/>
    <w:rsid w:val="258C799F"/>
    <w:rsid w:val="25983863"/>
    <w:rsid w:val="25A21573"/>
    <w:rsid w:val="25BC57A4"/>
    <w:rsid w:val="25D6739F"/>
    <w:rsid w:val="25E46AA9"/>
    <w:rsid w:val="25E92465"/>
    <w:rsid w:val="25EB0FC4"/>
    <w:rsid w:val="25ED5C53"/>
    <w:rsid w:val="26085350"/>
    <w:rsid w:val="26127ABA"/>
    <w:rsid w:val="26233E0A"/>
    <w:rsid w:val="26243349"/>
    <w:rsid w:val="2628108B"/>
    <w:rsid w:val="262B2929"/>
    <w:rsid w:val="262F653A"/>
    <w:rsid w:val="26357304"/>
    <w:rsid w:val="26393298"/>
    <w:rsid w:val="264A1ABD"/>
    <w:rsid w:val="265B26B4"/>
    <w:rsid w:val="26760048"/>
    <w:rsid w:val="26796A7A"/>
    <w:rsid w:val="26832765"/>
    <w:rsid w:val="26854220"/>
    <w:rsid w:val="268D7C97"/>
    <w:rsid w:val="2694227D"/>
    <w:rsid w:val="2698166F"/>
    <w:rsid w:val="26995AE5"/>
    <w:rsid w:val="26A1499A"/>
    <w:rsid w:val="26A30712"/>
    <w:rsid w:val="26A91EFC"/>
    <w:rsid w:val="26C64400"/>
    <w:rsid w:val="26F123E3"/>
    <w:rsid w:val="27003DB6"/>
    <w:rsid w:val="27101BAE"/>
    <w:rsid w:val="27111BEB"/>
    <w:rsid w:val="27144197"/>
    <w:rsid w:val="27175475"/>
    <w:rsid w:val="271A7A51"/>
    <w:rsid w:val="27223D2C"/>
    <w:rsid w:val="27370FEF"/>
    <w:rsid w:val="27411F8F"/>
    <w:rsid w:val="27427F2B"/>
    <w:rsid w:val="274A3283"/>
    <w:rsid w:val="275B2D9A"/>
    <w:rsid w:val="27644345"/>
    <w:rsid w:val="276624A1"/>
    <w:rsid w:val="27744462"/>
    <w:rsid w:val="27823402"/>
    <w:rsid w:val="278B7B24"/>
    <w:rsid w:val="27A9562D"/>
    <w:rsid w:val="27BD3A55"/>
    <w:rsid w:val="27E1101A"/>
    <w:rsid w:val="27E5576F"/>
    <w:rsid w:val="27FC632B"/>
    <w:rsid w:val="28041684"/>
    <w:rsid w:val="28087FFB"/>
    <w:rsid w:val="280A2EBF"/>
    <w:rsid w:val="28100029"/>
    <w:rsid w:val="28333D17"/>
    <w:rsid w:val="28392FAB"/>
    <w:rsid w:val="284321AC"/>
    <w:rsid w:val="285048C9"/>
    <w:rsid w:val="28777618"/>
    <w:rsid w:val="28795BCE"/>
    <w:rsid w:val="2885405C"/>
    <w:rsid w:val="288B3B53"/>
    <w:rsid w:val="289C366A"/>
    <w:rsid w:val="28BD5117"/>
    <w:rsid w:val="28C776B5"/>
    <w:rsid w:val="28CD1E0B"/>
    <w:rsid w:val="28CE02E2"/>
    <w:rsid w:val="28E0041E"/>
    <w:rsid w:val="28EC2844"/>
    <w:rsid w:val="28F568D6"/>
    <w:rsid w:val="29127DD1"/>
    <w:rsid w:val="29360865"/>
    <w:rsid w:val="294361DC"/>
    <w:rsid w:val="294A30C6"/>
    <w:rsid w:val="295B52D4"/>
    <w:rsid w:val="29705D42"/>
    <w:rsid w:val="298567F4"/>
    <w:rsid w:val="298E56A9"/>
    <w:rsid w:val="299566CF"/>
    <w:rsid w:val="299B1B74"/>
    <w:rsid w:val="29A26B02"/>
    <w:rsid w:val="29BD3122"/>
    <w:rsid w:val="29C837D8"/>
    <w:rsid w:val="29CD22AB"/>
    <w:rsid w:val="29E63809"/>
    <w:rsid w:val="29EB7373"/>
    <w:rsid w:val="2A2348E7"/>
    <w:rsid w:val="2A263B34"/>
    <w:rsid w:val="2A3873C3"/>
    <w:rsid w:val="2A587A65"/>
    <w:rsid w:val="2A5D6652"/>
    <w:rsid w:val="2A7B3195"/>
    <w:rsid w:val="2A8E16D9"/>
    <w:rsid w:val="2A907474"/>
    <w:rsid w:val="2AA902C1"/>
    <w:rsid w:val="2ABA24CE"/>
    <w:rsid w:val="2AD510B6"/>
    <w:rsid w:val="2AE24B93"/>
    <w:rsid w:val="2AF07C9E"/>
    <w:rsid w:val="2AF259D4"/>
    <w:rsid w:val="2AF948A1"/>
    <w:rsid w:val="2B08148B"/>
    <w:rsid w:val="2B235B50"/>
    <w:rsid w:val="2B3A7C94"/>
    <w:rsid w:val="2B41674B"/>
    <w:rsid w:val="2B434A91"/>
    <w:rsid w:val="2B51698E"/>
    <w:rsid w:val="2B585022"/>
    <w:rsid w:val="2B5D17D7"/>
    <w:rsid w:val="2B671045"/>
    <w:rsid w:val="2B726516"/>
    <w:rsid w:val="2B943CB1"/>
    <w:rsid w:val="2BAC47FA"/>
    <w:rsid w:val="2BEE0BBE"/>
    <w:rsid w:val="2C186391"/>
    <w:rsid w:val="2C29790B"/>
    <w:rsid w:val="2C2E0A7D"/>
    <w:rsid w:val="2C3265B4"/>
    <w:rsid w:val="2C4B34E0"/>
    <w:rsid w:val="2C6B3A80"/>
    <w:rsid w:val="2C7230D8"/>
    <w:rsid w:val="2C7241B3"/>
    <w:rsid w:val="2C792640"/>
    <w:rsid w:val="2C814969"/>
    <w:rsid w:val="2C91502E"/>
    <w:rsid w:val="2CC55886"/>
    <w:rsid w:val="2CCD1427"/>
    <w:rsid w:val="2CCD64E8"/>
    <w:rsid w:val="2CD03739"/>
    <w:rsid w:val="2CD21D51"/>
    <w:rsid w:val="2CD26F20"/>
    <w:rsid w:val="2CDF4FCE"/>
    <w:rsid w:val="2CFF2BCD"/>
    <w:rsid w:val="2D067C4C"/>
    <w:rsid w:val="2D214A86"/>
    <w:rsid w:val="2D256324"/>
    <w:rsid w:val="2D275FA9"/>
    <w:rsid w:val="2D285E15"/>
    <w:rsid w:val="2D464810"/>
    <w:rsid w:val="2D5F5C06"/>
    <w:rsid w:val="2D6A3FD8"/>
    <w:rsid w:val="2D8D662B"/>
    <w:rsid w:val="2D92328E"/>
    <w:rsid w:val="2D945258"/>
    <w:rsid w:val="2D9C016A"/>
    <w:rsid w:val="2DA57465"/>
    <w:rsid w:val="2DAC5BF8"/>
    <w:rsid w:val="2DD54583"/>
    <w:rsid w:val="2DFE666C"/>
    <w:rsid w:val="2E037CF3"/>
    <w:rsid w:val="2E056598"/>
    <w:rsid w:val="2E0A551A"/>
    <w:rsid w:val="2E0C3040"/>
    <w:rsid w:val="2E0D0F34"/>
    <w:rsid w:val="2E114AFB"/>
    <w:rsid w:val="2E165C6D"/>
    <w:rsid w:val="2E1B7727"/>
    <w:rsid w:val="2E2438C9"/>
    <w:rsid w:val="2E2736BD"/>
    <w:rsid w:val="2E420AB2"/>
    <w:rsid w:val="2E4A0ED6"/>
    <w:rsid w:val="2E5A0691"/>
    <w:rsid w:val="2E731311"/>
    <w:rsid w:val="2E7A444E"/>
    <w:rsid w:val="2E8E0082"/>
    <w:rsid w:val="2E9574DA"/>
    <w:rsid w:val="2EC4391B"/>
    <w:rsid w:val="2EC5452E"/>
    <w:rsid w:val="2ECB483A"/>
    <w:rsid w:val="2ECB72EC"/>
    <w:rsid w:val="2ED7364E"/>
    <w:rsid w:val="2EEA4A0A"/>
    <w:rsid w:val="2F08512F"/>
    <w:rsid w:val="2F0D7070"/>
    <w:rsid w:val="2F195A15"/>
    <w:rsid w:val="2F2D3602"/>
    <w:rsid w:val="2F370591"/>
    <w:rsid w:val="2F5A4B19"/>
    <w:rsid w:val="2F6101B9"/>
    <w:rsid w:val="2F76151F"/>
    <w:rsid w:val="2F85650D"/>
    <w:rsid w:val="2F9432ED"/>
    <w:rsid w:val="2F964344"/>
    <w:rsid w:val="2F9652B7"/>
    <w:rsid w:val="2FCD67FF"/>
    <w:rsid w:val="2FE44543"/>
    <w:rsid w:val="2FEA5603"/>
    <w:rsid w:val="2FF30490"/>
    <w:rsid w:val="2FFE344A"/>
    <w:rsid w:val="300C002E"/>
    <w:rsid w:val="300E1349"/>
    <w:rsid w:val="3029612C"/>
    <w:rsid w:val="302A37AB"/>
    <w:rsid w:val="303348B4"/>
    <w:rsid w:val="303351E5"/>
    <w:rsid w:val="30451260"/>
    <w:rsid w:val="305435C4"/>
    <w:rsid w:val="305D4020"/>
    <w:rsid w:val="30605945"/>
    <w:rsid w:val="30765AE1"/>
    <w:rsid w:val="30774A46"/>
    <w:rsid w:val="307F4548"/>
    <w:rsid w:val="308710A4"/>
    <w:rsid w:val="30994395"/>
    <w:rsid w:val="309A0DD7"/>
    <w:rsid w:val="30AE6631"/>
    <w:rsid w:val="30B005FB"/>
    <w:rsid w:val="30B67293"/>
    <w:rsid w:val="30B803D7"/>
    <w:rsid w:val="30C23E8A"/>
    <w:rsid w:val="30DB4E12"/>
    <w:rsid w:val="30EB2F98"/>
    <w:rsid w:val="30F376E1"/>
    <w:rsid w:val="31294F86"/>
    <w:rsid w:val="314F0FD0"/>
    <w:rsid w:val="31741628"/>
    <w:rsid w:val="318F6462"/>
    <w:rsid w:val="319770C5"/>
    <w:rsid w:val="3199108F"/>
    <w:rsid w:val="31B9703B"/>
    <w:rsid w:val="31F711F5"/>
    <w:rsid w:val="324A2389"/>
    <w:rsid w:val="3251196A"/>
    <w:rsid w:val="32684654"/>
    <w:rsid w:val="326966BE"/>
    <w:rsid w:val="32713DBA"/>
    <w:rsid w:val="328533C1"/>
    <w:rsid w:val="32A25D21"/>
    <w:rsid w:val="32AC0031"/>
    <w:rsid w:val="32D305D1"/>
    <w:rsid w:val="32F4490A"/>
    <w:rsid w:val="331A35C8"/>
    <w:rsid w:val="331D35FA"/>
    <w:rsid w:val="332F5AAF"/>
    <w:rsid w:val="334A664A"/>
    <w:rsid w:val="334D3EDF"/>
    <w:rsid w:val="335F3CF4"/>
    <w:rsid w:val="336278F5"/>
    <w:rsid w:val="33843679"/>
    <w:rsid w:val="3390201E"/>
    <w:rsid w:val="339A3F64"/>
    <w:rsid w:val="33AD1DC9"/>
    <w:rsid w:val="33B773F5"/>
    <w:rsid w:val="33DE1128"/>
    <w:rsid w:val="33E74B18"/>
    <w:rsid w:val="33EB36F8"/>
    <w:rsid w:val="33FD158E"/>
    <w:rsid w:val="33FF75D6"/>
    <w:rsid w:val="340D366E"/>
    <w:rsid w:val="341E3ACD"/>
    <w:rsid w:val="3421711A"/>
    <w:rsid w:val="34313801"/>
    <w:rsid w:val="34314E95"/>
    <w:rsid w:val="343B01DB"/>
    <w:rsid w:val="34533BE8"/>
    <w:rsid w:val="34565015"/>
    <w:rsid w:val="345F6CD7"/>
    <w:rsid w:val="34626269"/>
    <w:rsid w:val="34821AD6"/>
    <w:rsid w:val="348778C5"/>
    <w:rsid w:val="34AE4D24"/>
    <w:rsid w:val="34B0607F"/>
    <w:rsid w:val="34BA1016"/>
    <w:rsid w:val="34BA675C"/>
    <w:rsid w:val="34BF39F8"/>
    <w:rsid w:val="34C06933"/>
    <w:rsid w:val="34C424F4"/>
    <w:rsid w:val="34DF151C"/>
    <w:rsid w:val="35035BC0"/>
    <w:rsid w:val="3535688B"/>
    <w:rsid w:val="353A0493"/>
    <w:rsid w:val="35507CB7"/>
    <w:rsid w:val="355377A7"/>
    <w:rsid w:val="356A2C20"/>
    <w:rsid w:val="35710807"/>
    <w:rsid w:val="35715AD4"/>
    <w:rsid w:val="35725E7F"/>
    <w:rsid w:val="357F059C"/>
    <w:rsid w:val="35861333"/>
    <w:rsid w:val="3593489E"/>
    <w:rsid w:val="35B67B4F"/>
    <w:rsid w:val="35D408E8"/>
    <w:rsid w:val="35D5640E"/>
    <w:rsid w:val="35E623C9"/>
    <w:rsid w:val="35E81498"/>
    <w:rsid w:val="36006763"/>
    <w:rsid w:val="360D051D"/>
    <w:rsid w:val="361C403D"/>
    <w:rsid w:val="3645426A"/>
    <w:rsid w:val="36483084"/>
    <w:rsid w:val="36653C36"/>
    <w:rsid w:val="366B28CE"/>
    <w:rsid w:val="36820344"/>
    <w:rsid w:val="36835C3C"/>
    <w:rsid w:val="369528F9"/>
    <w:rsid w:val="36AC53C0"/>
    <w:rsid w:val="36B10DAC"/>
    <w:rsid w:val="36C21929"/>
    <w:rsid w:val="36EB68C6"/>
    <w:rsid w:val="36FF21F2"/>
    <w:rsid w:val="370C2303"/>
    <w:rsid w:val="37152F66"/>
    <w:rsid w:val="371D006C"/>
    <w:rsid w:val="371F5B92"/>
    <w:rsid w:val="374777B8"/>
    <w:rsid w:val="374845EC"/>
    <w:rsid w:val="376C68FE"/>
    <w:rsid w:val="37814AE6"/>
    <w:rsid w:val="3788197B"/>
    <w:rsid w:val="37A367C3"/>
    <w:rsid w:val="37D16A8B"/>
    <w:rsid w:val="37E33064"/>
    <w:rsid w:val="37E7601A"/>
    <w:rsid w:val="38033706"/>
    <w:rsid w:val="380354B4"/>
    <w:rsid w:val="38044D88"/>
    <w:rsid w:val="38227B97"/>
    <w:rsid w:val="382C7046"/>
    <w:rsid w:val="383B40FF"/>
    <w:rsid w:val="385955D7"/>
    <w:rsid w:val="385D0E18"/>
    <w:rsid w:val="386273C7"/>
    <w:rsid w:val="388139D9"/>
    <w:rsid w:val="3887618B"/>
    <w:rsid w:val="389415BD"/>
    <w:rsid w:val="38975BFC"/>
    <w:rsid w:val="38A071A7"/>
    <w:rsid w:val="38AD52C4"/>
    <w:rsid w:val="38C12CB4"/>
    <w:rsid w:val="38C90E6C"/>
    <w:rsid w:val="38E803FA"/>
    <w:rsid w:val="38ED3A6E"/>
    <w:rsid w:val="38FB0441"/>
    <w:rsid w:val="39033292"/>
    <w:rsid w:val="3930052B"/>
    <w:rsid w:val="39311BAD"/>
    <w:rsid w:val="393D20B8"/>
    <w:rsid w:val="394871E4"/>
    <w:rsid w:val="39535E82"/>
    <w:rsid w:val="395F671A"/>
    <w:rsid w:val="399720B9"/>
    <w:rsid w:val="39B06F76"/>
    <w:rsid w:val="39B80DE2"/>
    <w:rsid w:val="39D4535A"/>
    <w:rsid w:val="39DC4902"/>
    <w:rsid w:val="39E11825"/>
    <w:rsid w:val="39F41826"/>
    <w:rsid w:val="39F57E9E"/>
    <w:rsid w:val="3A003AA0"/>
    <w:rsid w:val="3A197112"/>
    <w:rsid w:val="3A244FA6"/>
    <w:rsid w:val="3A257964"/>
    <w:rsid w:val="3A3653A2"/>
    <w:rsid w:val="3A4818A4"/>
    <w:rsid w:val="3A6A181A"/>
    <w:rsid w:val="3A704957"/>
    <w:rsid w:val="3A726921"/>
    <w:rsid w:val="3A7D77A0"/>
    <w:rsid w:val="3A844F68"/>
    <w:rsid w:val="3A91750A"/>
    <w:rsid w:val="3AA16D24"/>
    <w:rsid w:val="3AA80595"/>
    <w:rsid w:val="3AAF1AC1"/>
    <w:rsid w:val="3AD36097"/>
    <w:rsid w:val="3AD924FC"/>
    <w:rsid w:val="3AFA2CFD"/>
    <w:rsid w:val="3B094D12"/>
    <w:rsid w:val="3B0F731E"/>
    <w:rsid w:val="3B1874C8"/>
    <w:rsid w:val="3B443E1A"/>
    <w:rsid w:val="3B626996"/>
    <w:rsid w:val="3B6678E8"/>
    <w:rsid w:val="3B7837BF"/>
    <w:rsid w:val="3B824942"/>
    <w:rsid w:val="3B847236"/>
    <w:rsid w:val="3B89694A"/>
    <w:rsid w:val="3B8E44FD"/>
    <w:rsid w:val="3B8E778B"/>
    <w:rsid w:val="3BA50630"/>
    <w:rsid w:val="3BB80364"/>
    <w:rsid w:val="3BB826C9"/>
    <w:rsid w:val="3BBB6ABA"/>
    <w:rsid w:val="3BC211E2"/>
    <w:rsid w:val="3BC27434"/>
    <w:rsid w:val="3BC61B14"/>
    <w:rsid w:val="3BC74A4B"/>
    <w:rsid w:val="3BD01B51"/>
    <w:rsid w:val="3BDC6B76"/>
    <w:rsid w:val="3BF75330"/>
    <w:rsid w:val="3BFE2D9B"/>
    <w:rsid w:val="3C0851F4"/>
    <w:rsid w:val="3C19571A"/>
    <w:rsid w:val="3C2459F9"/>
    <w:rsid w:val="3C2D0CB2"/>
    <w:rsid w:val="3C44771E"/>
    <w:rsid w:val="3C4B567C"/>
    <w:rsid w:val="3C722C08"/>
    <w:rsid w:val="3C746980"/>
    <w:rsid w:val="3C771FCD"/>
    <w:rsid w:val="3C8A51CD"/>
    <w:rsid w:val="3C8D6619"/>
    <w:rsid w:val="3CA31014"/>
    <w:rsid w:val="3CBD2651"/>
    <w:rsid w:val="3CC203DF"/>
    <w:rsid w:val="3CCA6CC3"/>
    <w:rsid w:val="3CE07FB4"/>
    <w:rsid w:val="3CE21B3C"/>
    <w:rsid w:val="3CFB49AC"/>
    <w:rsid w:val="3CFC24D2"/>
    <w:rsid w:val="3D047202"/>
    <w:rsid w:val="3D05582A"/>
    <w:rsid w:val="3D070AC1"/>
    <w:rsid w:val="3D0E0B83"/>
    <w:rsid w:val="3D204412"/>
    <w:rsid w:val="3D2F28A7"/>
    <w:rsid w:val="3D3307F9"/>
    <w:rsid w:val="3D37175C"/>
    <w:rsid w:val="3D4D2D2E"/>
    <w:rsid w:val="3D711112"/>
    <w:rsid w:val="3D9077EA"/>
    <w:rsid w:val="3DA11D84"/>
    <w:rsid w:val="3DB1150E"/>
    <w:rsid w:val="3DCE3E6E"/>
    <w:rsid w:val="3DEF6B7F"/>
    <w:rsid w:val="3DFF227A"/>
    <w:rsid w:val="3E0C4997"/>
    <w:rsid w:val="3E155F41"/>
    <w:rsid w:val="3E18333B"/>
    <w:rsid w:val="3E1A3557"/>
    <w:rsid w:val="3E1C72D0"/>
    <w:rsid w:val="3E21744F"/>
    <w:rsid w:val="3E3C5327"/>
    <w:rsid w:val="3E410AE4"/>
    <w:rsid w:val="3E44497C"/>
    <w:rsid w:val="3E52684D"/>
    <w:rsid w:val="3E5F540E"/>
    <w:rsid w:val="3E880C9B"/>
    <w:rsid w:val="3E886713"/>
    <w:rsid w:val="3E9C39CA"/>
    <w:rsid w:val="3EA11583"/>
    <w:rsid w:val="3EA177D5"/>
    <w:rsid w:val="3EA846BF"/>
    <w:rsid w:val="3EB72B54"/>
    <w:rsid w:val="3EC102A8"/>
    <w:rsid w:val="3EC51715"/>
    <w:rsid w:val="3EC60FE9"/>
    <w:rsid w:val="3ECD4126"/>
    <w:rsid w:val="3ED71449"/>
    <w:rsid w:val="3F0D4E6A"/>
    <w:rsid w:val="3F4D5E52"/>
    <w:rsid w:val="3F5B3E28"/>
    <w:rsid w:val="3F7515BF"/>
    <w:rsid w:val="3FA7706D"/>
    <w:rsid w:val="3FBB1B48"/>
    <w:rsid w:val="3FD54415"/>
    <w:rsid w:val="400718BA"/>
    <w:rsid w:val="40185875"/>
    <w:rsid w:val="4036334F"/>
    <w:rsid w:val="403A5C13"/>
    <w:rsid w:val="404104E3"/>
    <w:rsid w:val="40582115"/>
    <w:rsid w:val="406E7B8B"/>
    <w:rsid w:val="407940A2"/>
    <w:rsid w:val="40A23390"/>
    <w:rsid w:val="40A60851"/>
    <w:rsid w:val="40B44F66"/>
    <w:rsid w:val="40B82BB4"/>
    <w:rsid w:val="40BC54A1"/>
    <w:rsid w:val="40BE01CA"/>
    <w:rsid w:val="40CE4185"/>
    <w:rsid w:val="40D17E3D"/>
    <w:rsid w:val="40DB38F6"/>
    <w:rsid w:val="40DE261A"/>
    <w:rsid w:val="40FA75EE"/>
    <w:rsid w:val="40FB141E"/>
    <w:rsid w:val="41036234"/>
    <w:rsid w:val="41070685"/>
    <w:rsid w:val="4113184D"/>
    <w:rsid w:val="4125649B"/>
    <w:rsid w:val="41284AD7"/>
    <w:rsid w:val="4148218A"/>
    <w:rsid w:val="414D154E"/>
    <w:rsid w:val="416D399E"/>
    <w:rsid w:val="4176728B"/>
    <w:rsid w:val="417B255F"/>
    <w:rsid w:val="417B2AC1"/>
    <w:rsid w:val="418331C2"/>
    <w:rsid w:val="41D86187"/>
    <w:rsid w:val="41E9396D"/>
    <w:rsid w:val="41F61E31"/>
    <w:rsid w:val="41F84884"/>
    <w:rsid w:val="420312D2"/>
    <w:rsid w:val="42084491"/>
    <w:rsid w:val="421502BE"/>
    <w:rsid w:val="42203D4E"/>
    <w:rsid w:val="422051D1"/>
    <w:rsid w:val="423D63CB"/>
    <w:rsid w:val="425132C0"/>
    <w:rsid w:val="42550F3F"/>
    <w:rsid w:val="42674891"/>
    <w:rsid w:val="427C033D"/>
    <w:rsid w:val="42813BA5"/>
    <w:rsid w:val="42892EF4"/>
    <w:rsid w:val="42AD6748"/>
    <w:rsid w:val="42B45D29"/>
    <w:rsid w:val="42C623F0"/>
    <w:rsid w:val="42DA2A94"/>
    <w:rsid w:val="42F44377"/>
    <w:rsid w:val="42F557D1"/>
    <w:rsid w:val="42F84A65"/>
    <w:rsid w:val="43175D46"/>
    <w:rsid w:val="431A3006"/>
    <w:rsid w:val="432E1164"/>
    <w:rsid w:val="434102E1"/>
    <w:rsid w:val="43413334"/>
    <w:rsid w:val="43476B9D"/>
    <w:rsid w:val="435B43F6"/>
    <w:rsid w:val="435C016E"/>
    <w:rsid w:val="435F1A11"/>
    <w:rsid w:val="43670FED"/>
    <w:rsid w:val="437B66E6"/>
    <w:rsid w:val="43930BF7"/>
    <w:rsid w:val="43987C34"/>
    <w:rsid w:val="43A23DD3"/>
    <w:rsid w:val="43AE5A1B"/>
    <w:rsid w:val="43C7531C"/>
    <w:rsid w:val="43D9054A"/>
    <w:rsid w:val="43E4263E"/>
    <w:rsid w:val="43E67164"/>
    <w:rsid w:val="43ED1879"/>
    <w:rsid w:val="43F14D5A"/>
    <w:rsid w:val="43FA4BB7"/>
    <w:rsid w:val="43FB7987"/>
    <w:rsid w:val="44054275"/>
    <w:rsid w:val="440E1469"/>
    <w:rsid w:val="441B1D85"/>
    <w:rsid w:val="44352E99"/>
    <w:rsid w:val="444430DC"/>
    <w:rsid w:val="444937C2"/>
    <w:rsid w:val="444A4FF2"/>
    <w:rsid w:val="44624BFC"/>
    <w:rsid w:val="44705C7F"/>
    <w:rsid w:val="44735770"/>
    <w:rsid w:val="4476700E"/>
    <w:rsid w:val="44785427"/>
    <w:rsid w:val="44952958"/>
    <w:rsid w:val="44BE7304"/>
    <w:rsid w:val="44BF2763"/>
    <w:rsid w:val="44C9538F"/>
    <w:rsid w:val="44F171B0"/>
    <w:rsid w:val="44F7014F"/>
    <w:rsid w:val="44F90B9D"/>
    <w:rsid w:val="44FA19ED"/>
    <w:rsid w:val="452D1DC2"/>
    <w:rsid w:val="454A2974"/>
    <w:rsid w:val="454B2A06"/>
    <w:rsid w:val="45580A39"/>
    <w:rsid w:val="457B42DC"/>
    <w:rsid w:val="45806396"/>
    <w:rsid w:val="459C4852"/>
    <w:rsid w:val="45A007E6"/>
    <w:rsid w:val="45A360DF"/>
    <w:rsid w:val="45B7168C"/>
    <w:rsid w:val="45D1274E"/>
    <w:rsid w:val="45DF32BF"/>
    <w:rsid w:val="45F242EB"/>
    <w:rsid w:val="4602443C"/>
    <w:rsid w:val="460433B2"/>
    <w:rsid w:val="46080139"/>
    <w:rsid w:val="46184995"/>
    <w:rsid w:val="461B7E6D"/>
    <w:rsid w:val="46302710"/>
    <w:rsid w:val="46326753"/>
    <w:rsid w:val="465A6BE7"/>
    <w:rsid w:val="466478F7"/>
    <w:rsid w:val="466A30DC"/>
    <w:rsid w:val="467001B9"/>
    <w:rsid w:val="4670640B"/>
    <w:rsid w:val="46715A34"/>
    <w:rsid w:val="46A240EA"/>
    <w:rsid w:val="46A319CD"/>
    <w:rsid w:val="46AF6F81"/>
    <w:rsid w:val="46BD0F24"/>
    <w:rsid w:val="46CB6601"/>
    <w:rsid w:val="46EA2E17"/>
    <w:rsid w:val="46EE086D"/>
    <w:rsid w:val="470120C9"/>
    <w:rsid w:val="470D5A07"/>
    <w:rsid w:val="471E5E67"/>
    <w:rsid w:val="47266AC9"/>
    <w:rsid w:val="47330D35"/>
    <w:rsid w:val="475B0648"/>
    <w:rsid w:val="476870E2"/>
    <w:rsid w:val="476A10AC"/>
    <w:rsid w:val="47A10846"/>
    <w:rsid w:val="47B75973"/>
    <w:rsid w:val="47B916EB"/>
    <w:rsid w:val="47C84024"/>
    <w:rsid w:val="47D02023"/>
    <w:rsid w:val="47D639DB"/>
    <w:rsid w:val="48223734"/>
    <w:rsid w:val="483708E5"/>
    <w:rsid w:val="48476601"/>
    <w:rsid w:val="4856518C"/>
    <w:rsid w:val="48573FB3"/>
    <w:rsid w:val="485F64E4"/>
    <w:rsid w:val="48684949"/>
    <w:rsid w:val="48963CFA"/>
    <w:rsid w:val="489729C2"/>
    <w:rsid w:val="48AF2AEE"/>
    <w:rsid w:val="48C52312"/>
    <w:rsid w:val="48D104C6"/>
    <w:rsid w:val="48D24A1A"/>
    <w:rsid w:val="48EC789E"/>
    <w:rsid w:val="48EE1869"/>
    <w:rsid w:val="48FD3641"/>
    <w:rsid w:val="490364D5"/>
    <w:rsid w:val="490966A2"/>
    <w:rsid w:val="49184B37"/>
    <w:rsid w:val="49184CA6"/>
    <w:rsid w:val="492359B6"/>
    <w:rsid w:val="492C413F"/>
    <w:rsid w:val="49380D36"/>
    <w:rsid w:val="494F67AB"/>
    <w:rsid w:val="495145B2"/>
    <w:rsid w:val="49956188"/>
    <w:rsid w:val="499D4F89"/>
    <w:rsid w:val="49B26D3A"/>
    <w:rsid w:val="49C34AA3"/>
    <w:rsid w:val="49C5081B"/>
    <w:rsid w:val="49C63CB5"/>
    <w:rsid w:val="49E1317B"/>
    <w:rsid w:val="49F70BF1"/>
    <w:rsid w:val="49FC25C6"/>
    <w:rsid w:val="49FD47C6"/>
    <w:rsid w:val="4A1D7680"/>
    <w:rsid w:val="4A266DE0"/>
    <w:rsid w:val="4A635BBB"/>
    <w:rsid w:val="4A834233"/>
    <w:rsid w:val="4A844143"/>
    <w:rsid w:val="4A90145A"/>
    <w:rsid w:val="4A9D3546"/>
    <w:rsid w:val="4AA06B93"/>
    <w:rsid w:val="4AA21396"/>
    <w:rsid w:val="4AA800A8"/>
    <w:rsid w:val="4AB12B4E"/>
    <w:rsid w:val="4AB16A58"/>
    <w:rsid w:val="4AB443EC"/>
    <w:rsid w:val="4AC103CF"/>
    <w:rsid w:val="4AD02115"/>
    <w:rsid w:val="4AD20CD3"/>
    <w:rsid w:val="4ADD3943"/>
    <w:rsid w:val="4B0D07EB"/>
    <w:rsid w:val="4B17076A"/>
    <w:rsid w:val="4B3A0D95"/>
    <w:rsid w:val="4B3B68BB"/>
    <w:rsid w:val="4B3D6CD3"/>
    <w:rsid w:val="4B3F45FD"/>
    <w:rsid w:val="4B492A9E"/>
    <w:rsid w:val="4B52627F"/>
    <w:rsid w:val="4B5300A9"/>
    <w:rsid w:val="4B531E57"/>
    <w:rsid w:val="4B58746D"/>
    <w:rsid w:val="4B663938"/>
    <w:rsid w:val="4B7C13AE"/>
    <w:rsid w:val="4B8B7843"/>
    <w:rsid w:val="4B9A1834"/>
    <w:rsid w:val="4BB74194"/>
    <w:rsid w:val="4BC66ACD"/>
    <w:rsid w:val="4BCD7F23"/>
    <w:rsid w:val="4BD44D46"/>
    <w:rsid w:val="4BD947C4"/>
    <w:rsid w:val="4BD96800"/>
    <w:rsid w:val="4BFB49C8"/>
    <w:rsid w:val="4C26756B"/>
    <w:rsid w:val="4C39729F"/>
    <w:rsid w:val="4C3A6575"/>
    <w:rsid w:val="4C3B38E7"/>
    <w:rsid w:val="4C405C87"/>
    <w:rsid w:val="4C433C79"/>
    <w:rsid w:val="4C544933"/>
    <w:rsid w:val="4C567E51"/>
    <w:rsid w:val="4C667968"/>
    <w:rsid w:val="4C691B43"/>
    <w:rsid w:val="4C9E49B2"/>
    <w:rsid w:val="4CA02E7A"/>
    <w:rsid w:val="4CAC5CC3"/>
    <w:rsid w:val="4CB07D39"/>
    <w:rsid w:val="4CC56D84"/>
    <w:rsid w:val="4CFA74A1"/>
    <w:rsid w:val="4CFC0284"/>
    <w:rsid w:val="4CFE481C"/>
    <w:rsid w:val="4D072EF9"/>
    <w:rsid w:val="4D0B7024"/>
    <w:rsid w:val="4D0E72DC"/>
    <w:rsid w:val="4D1675E0"/>
    <w:rsid w:val="4D175555"/>
    <w:rsid w:val="4D2C6E03"/>
    <w:rsid w:val="4D467EC5"/>
    <w:rsid w:val="4D4D249B"/>
    <w:rsid w:val="4D577C3F"/>
    <w:rsid w:val="4D5A571F"/>
    <w:rsid w:val="4D7B3FEC"/>
    <w:rsid w:val="4DA44BEC"/>
    <w:rsid w:val="4DA92202"/>
    <w:rsid w:val="4DB90697"/>
    <w:rsid w:val="4DBD573E"/>
    <w:rsid w:val="4DD3102D"/>
    <w:rsid w:val="4DED76FF"/>
    <w:rsid w:val="4DF01BDF"/>
    <w:rsid w:val="4DF47921"/>
    <w:rsid w:val="4DF571F5"/>
    <w:rsid w:val="4E0B4C6B"/>
    <w:rsid w:val="4E143B1F"/>
    <w:rsid w:val="4E2E11C9"/>
    <w:rsid w:val="4E4361B3"/>
    <w:rsid w:val="4E5B30C6"/>
    <w:rsid w:val="4E653E1A"/>
    <w:rsid w:val="4E966BE3"/>
    <w:rsid w:val="4EA84268"/>
    <w:rsid w:val="4EB43EA1"/>
    <w:rsid w:val="4EBB7B0E"/>
    <w:rsid w:val="4EBF30C8"/>
    <w:rsid w:val="4EC07803"/>
    <w:rsid w:val="4EC33F0B"/>
    <w:rsid w:val="4ED14913"/>
    <w:rsid w:val="4ED25CA6"/>
    <w:rsid w:val="4ED450BE"/>
    <w:rsid w:val="4ED82D9F"/>
    <w:rsid w:val="4EE87C3A"/>
    <w:rsid w:val="4EEA2AD2"/>
    <w:rsid w:val="4EF4199A"/>
    <w:rsid w:val="4F2A7E0A"/>
    <w:rsid w:val="4F336861"/>
    <w:rsid w:val="4F6463E1"/>
    <w:rsid w:val="4F6975C0"/>
    <w:rsid w:val="4F6C5EFF"/>
    <w:rsid w:val="4F98252E"/>
    <w:rsid w:val="4FAF054A"/>
    <w:rsid w:val="4FBF5D0D"/>
    <w:rsid w:val="4FC71A75"/>
    <w:rsid w:val="4FD42E35"/>
    <w:rsid w:val="4FEE7BE1"/>
    <w:rsid w:val="4FF9121F"/>
    <w:rsid w:val="4FFA6D45"/>
    <w:rsid w:val="4FFD2C64"/>
    <w:rsid w:val="500A79A0"/>
    <w:rsid w:val="504601DC"/>
    <w:rsid w:val="50724B2D"/>
    <w:rsid w:val="50770674"/>
    <w:rsid w:val="508A1A1C"/>
    <w:rsid w:val="509D25DB"/>
    <w:rsid w:val="50BB64D4"/>
    <w:rsid w:val="50C5239F"/>
    <w:rsid w:val="50DB44DA"/>
    <w:rsid w:val="50ED1207"/>
    <w:rsid w:val="510A2FB8"/>
    <w:rsid w:val="51152DF3"/>
    <w:rsid w:val="511569DC"/>
    <w:rsid w:val="512C73D2"/>
    <w:rsid w:val="512E2561"/>
    <w:rsid w:val="513B13C3"/>
    <w:rsid w:val="51654A16"/>
    <w:rsid w:val="51973BEE"/>
    <w:rsid w:val="519F7BA4"/>
    <w:rsid w:val="51A21548"/>
    <w:rsid w:val="51B86EB8"/>
    <w:rsid w:val="51B972FE"/>
    <w:rsid w:val="51EB2DE9"/>
    <w:rsid w:val="51F4430E"/>
    <w:rsid w:val="520E24F1"/>
    <w:rsid w:val="525070F0"/>
    <w:rsid w:val="52513DBD"/>
    <w:rsid w:val="527C5896"/>
    <w:rsid w:val="528A0854"/>
    <w:rsid w:val="529C42F1"/>
    <w:rsid w:val="52A50D64"/>
    <w:rsid w:val="52C11D9C"/>
    <w:rsid w:val="52CA29FF"/>
    <w:rsid w:val="52CD0328"/>
    <w:rsid w:val="52F15CEF"/>
    <w:rsid w:val="52F201A7"/>
    <w:rsid w:val="52FF0FB5"/>
    <w:rsid w:val="533B1B4E"/>
    <w:rsid w:val="534D2403"/>
    <w:rsid w:val="535728A1"/>
    <w:rsid w:val="53647A6C"/>
    <w:rsid w:val="537C6F40"/>
    <w:rsid w:val="539A6B0A"/>
    <w:rsid w:val="53B92A73"/>
    <w:rsid w:val="53CB2ED2"/>
    <w:rsid w:val="53E73A84"/>
    <w:rsid w:val="540174BE"/>
    <w:rsid w:val="541D1A4A"/>
    <w:rsid w:val="542D593B"/>
    <w:rsid w:val="54356778"/>
    <w:rsid w:val="54465FFA"/>
    <w:rsid w:val="544D1B39"/>
    <w:rsid w:val="5452714F"/>
    <w:rsid w:val="546A6D99"/>
    <w:rsid w:val="5474356A"/>
    <w:rsid w:val="5475469D"/>
    <w:rsid w:val="548973B1"/>
    <w:rsid w:val="54C17E31"/>
    <w:rsid w:val="54D272FC"/>
    <w:rsid w:val="54E029AD"/>
    <w:rsid w:val="54EB3100"/>
    <w:rsid w:val="54F93A6F"/>
    <w:rsid w:val="54FA3343"/>
    <w:rsid w:val="55061CE8"/>
    <w:rsid w:val="550B7360"/>
    <w:rsid w:val="550C4300"/>
    <w:rsid w:val="551A6815"/>
    <w:rsid w:val="55222FC6"/>
    <w:rsid w:val="55287EB0"/>
    <w:rsid w:val="552A3B8C"/>
    <w:rsid w:val="55342B44"/>
    <w:rsid w:val="5551200A"/>
    <w:rsid w:val="555E38D2"/>
    <w:rsid w:val="55690291"/>
    <w:rsid w:val="556C4241"/>
    <w:rsid w:val="556D48FB"/>
    <w:rsid w:val="55747599"/>
    <w:rsid w:val="55774994"/>
    <w:rsid w:val="557E5D22"/>
    <w:rsid w:val="558E065B"/>
    <w:rsid w:val="55AA6B17"/>
    <w:rsid w:val="55C5704D"/>
    <w:rsid w:val="55E87431"/>
    <w:rsid w:val="55F75616"/>
    <w:rsid w:val="560501F2"/>
    <w:rsid w:val="562C39D0"/>
    <w:rsid w:val="563332FB"/>
    <w:rsid w:val="56335520"/>
    <w:rsid w:val="56401858"/>
    <w:rsid w:val="5640367A"/>
    <w:rsid w:val="564B654C"/>
    <w:rsid w:val="56574EF1"/>
    <w:rsid w:val="567710EF"/>
    <w:rsid w:val="567B78F1"/>
    <w:rsid w:val="567E3D71"/>
    <w:rsid w:val="568F468B"/>
    <w:rsid w:val="56951D09"/>
    <w:rsid w:val="56CA1F6D"/>
    <w:rsid w:val="56F1760F"/>
    <w:rsid w:val="56FC15F5"/>
    <w:rsid w:val="570B1838"/>
    <w:rsid w:val="57122BC6"/>
    <w:rsid w:val="573568B4"/>
    <w:rsid w:val="573973D3"/>
    <w:rsid w:val="57480C86"/>
    <w:rsid w:val="5751312E"/>
    <w:rsid w:val="57627125"/>
    <w:rsid w:val="57656B7F"/>
    <w:rsid w:val="578541E1"/>
    <w:rsid w:val="57A8352A"/>
    <w:rsid w:val="57AC301B"/>
    <w:rsid w:val="57CF2865"/>
    <w:rsid w:val="57DB56AE"/>
    <w:rsid w:val="57E722A5"/>
    <w:rsid w:val="57FA5C7F"/>
    <w:rsid w:val="58006EC2"/>
    <w:rsid w:val="58021EC7"/>
    <w:rsid w:val="58253855"/>
    <w:rsid w:val="58262DCD"/>
    <w:rsid w:val="5842437A"/>
    <w:rsid w:val="586E4294"/>
    <w:rsid w:val="587578B0"/>
    <w:rsid w:val="588048AC"/>
    <w:rsid w:val="588657AF"/>
    <w:rsid w:val="588C4742"/>
    <w:rsid w:val="588E2720"/>
    <w:rsid w:val="5898534D"/>
    <w:rsid w:val="589D490F"/>
    <w:rsid w:val="58AB1524"/>
    <w:rsid w:val="58C12994"/>
    <w:rsid w:val="58CE6FC1"/>
    <w:rsid w:val="58D6466F"/>
    <w:rsid w:val="58EC648C"/>
    <w:rsid w:val="58ED5699"/>
    <w:rsid w:val="58F82C4C"/>
    <w:rsid w:val="59162E41"/>
    <w:rsid w:val="59276FF4"/>
    <w:rsid w:val="592B1B92"/>
    <w:rsid w:val="593212FE"/>
    <w:rsid w:val="59451FCE"/>
    <w:rsid w:val="59475512"/>
    <w:rsid w:val="594A4D6A"/>
    <w:rsid w:val="59575208"/>
    <w:rsid w:val="595A2602"/>
    <w:rsid w:val="597B196F"/>
    <w:rsid w:val="59A61C46"/>
    <w:rsid w:val="59A71CEC"/>
    <w:rsid w:val="59B368E2"/>
    <w:rsid w:val="59C508CD"/>
    <w:rsid w:val="59EA197B"/>
    <w:rsid w:val="5A1B7FE4"/>
    <w:rsid w:val="5A1E15E4"/>
    <w:rsid w:val="5A2A2011"/>
    <w:rsid w:val="5A4177EA"/>
    <w:rsid w:val="5A4A2677"/>
    <w:rsid w:val="5A600E9A"/>
    <w:rsid w:val="5A605F68"/>
    <w:rsid w:val="5A6D21FC"/>
    <w:rsid w:val="5A8B5066"/>
    <w:rsid w:val="5A925980"/>
    <w:rsid w:val="5A9C52D8"/>
    <w:rsid w:val="5AA47FD9"/>
    <w:rsid w:val="5AAD1584"/>
    <w:rsid w:val="5AB86F13"/>
    <w:rsid w:val="5ABA77FD"/>
    <w:rsid w:val="5ABE047D"/>
    <w:rsid w:val="5AF37C7F"/>
    <w:rsid w:val="5AFE65E2"/>
    <w:rsid w:val="5B015AA6"/>
    <w:rsid w:val="5B063927"/>
    <w:rsid w:val="5B4D4167"/>
    <w:rsid w:val="5B523D19"/>
    <w:rsid w:val="5B660C1D"/>
    <w:rsid w:val="5B6E40A1"/>
    <w:rsid w:val="5B8B7926"/>
    <w:rsid w:val="5BAC183B"/>
    <w:rsid w:val="5BAF679D"/>
    <w:rsid w:val="5BB91D5D"/>
    <w:rsid w:val="5BBC1352"/>
    <w:rsid w:val="5BCE7A03"/>
    <w:rsid w:val="5BD14DFE"/>
    <w:rsid w:val="5BDC7D18"/>
    <w:rsid w:val="5BF67507"/>
    <w:rsid w:val="5C084D4F"/>
    <w:rsid w:val="5C221AFD"/>
    <w:rsid w:val="5C277114"/>
    <w:rsid w:val="5C33242A"/>
    <w:rsid w:val="5C3710A4"/>
    <w:rsid w:val="5C45759A"/>
    <w:rsid w:val="5C4C26D6"/>
    <w:rsid w:val="5C5934B7"/>
    <w:rsid w:val="5CA42B0C"/>
    <w:rsid w:val="5CA442C0"/>
    <w:rsid w:val="5CAD1416"/>
    <w:rsid w:val="5CB62498"/>
    <w:rsid w:val="5CEC34B0"/>
    <w:rsid w:val="5CF214D0"/>
    <w:rsid w:val="5CFF4735"/>
    <w:rsid w:val="5D177188"/>
    <w:rsid w:val="5D26561D"/>
    <w:rsid w:val="5D320BE3"/>
    <w:rsid w:val="5D533962"/>
    <w:rsid w:val="5D5F1B97"/>
    <w:rsid w:val="5D6972B8"/>
    <w:rsid w:val="5D7719D5"/>
    <w:rsid w:val="5D8D11F8"/>
    <w:rsid w:val="5DA36C6E"/>
    <w:rsid w:val="5DB1138B"/>
    <w:rsid w:val="5DBE13B2"/>
    <w:rsid w:val="5DBE7604"/>
    <w:rsid w:val="5DCA34B7"/>
    <w:rsid w:val="5DCE25DD"/>
    <w:rsid w:val="5DCE5755"/>
    <w:rsid w:val="5DD71A06"/>
    <w:rsid w:val="5DE40BB1"/>
    <w:rsid w:val="5DF47437"/>
    <w:rsid w:val="5DF573AF"/>
    <w:rsid w:val="5E055233"/>
    <w:rsid w:val="5E082F75"/>
    <w:rsid w:val="5E0A0A9B"/>
    <w:rsid w:val="5E1B6CC0"/>
    <w:rsid w:val="5E3E33BB"/>
    <w:rsid w:val="5E5B3167"/>
    <w:rsid w:val="5E6D4B86"/>
    <w:rsid w:val="5E6E1993"/>
    <w:rsid w:val="5E6F4DA2"/>
    <w:rsid w:val="5E796A43"/>
    <w:rsid w:val="5E89073A"/>
    <w:rsid w:val="5E9F11E3"/>
    <w:rsid w:val="5EA731C3"/>
    <w:rsid w:val="5EAE58CA"/>
    <w:rsid w:val="5ECE1AC8"/>
    <w:rsid w:val="5ED82947"/>
    <w:rsid w:val="5EE57DEF"/>
    <w:rsid w:val="5EF3152F"/>
    <w:rsid w:val="5EF8758E"/>
    <w:rsid w:val="5EFA28BD"/>
    <w:rsid w:val="5F061262"/>
    <w:rsid w:val="5F28567D"/>
    <w:rsid w:val="5F2B200B"/>
    <w:rsid w:val="5F351B48"/>
    <w:rsid w:val="5F3C41BA"/>
    <w:rsid w:val="5F476281"/>
    <w:rsid w:val="5F5F0972"/>
    <w:rsid w:val="5F607A9E"/>
    <w:rsid w:val="5F661D01"/>
    <w:rsid w:val="5F8258A6"/>
    <w:rsid w:val="5F88611B"/>
    <w:rsid w:val="5F8E1258"/>
    <w:rsid w:val="5F926F9A"/>
    <w:rsid w:val="5FA10F8B"/>
    <w:rsid w:val="5FA840C8"/>
    <w:rsid w:val="5FBA3DFB"/>
    <w:rsid w:val="5FBE1B3D"/>
    <w:rsid w:val="5FF75EB0"/>
    <w:rsid w:val="5FFE1F39"/>
    <w:rsid w:val="6017124D"/>
    <w:rsid w:val="60220720"/>
    <w:rsid w:val="602507CC"/>
    <w:rsid w:val="602776E2"/>
    <w:rsid w:val="602C5B2E"/>
    <w:rsid w:val="604211ED"/>
    <w:rsid w:val="606042AB"/>
    <w:rsid w:val="60634492"/>
    <w:rsid w:val="606B7319"/>
    <w:rsid w:val="606F595D"/>
    <w:rsid w:val="60980A56"/>
    <w:rsid w:val="60A70823"/>
    <w:rsid w:val="60B40EDC"/>
    <w:rsid w:val="60B8658C"/>
    <w:rsid w:val="60BD1DF5"/>
    <w:rsid w:val="60BF3DBF"/>
    <w:rsid w:val="60D730B1"/>
    <w:rsid w:val="60E92346"/>
    <w:rsid w:val="60F90EF8"/>
    <w:rsid w:val="60FB46CB"/>
    <w:rsid w:val="60FD6695"/>
    <w:rsid w:val="60FD7204"/>
    <w:rsid w:val="61045C75"/>
    <w:rsid w:val="610736D5"/>
    <w:rsid w:val="6144726D"/>
    <w:rsid w:val="61463829"/>
    <w:rsid w:val="616E2910"/>
    <w:rsid w:val="616F5702"/>
    <w:rsid w:val="61700DE0"/>
    <w:rsid w:val="6183303E"/>
    <w:rsid w:val="61925F9F"/>
    <w:rsid w:val="61963C97"/>
    <w:rsid w:val="61A728B6"/>
    <w:rsid w:val="61A93502"/>
    <w:rsid w:val="61C947C9"/>
    <w:rsid w:val="61D513C0"/>
    <w:rsid w:val="61DC62AA"/>
    <w:rsid w:val="61E37639"/>
    <w:rsid w:val="61E750AB"/>
    <w:rsid w:val="61EB48D3"/>
    <w:rsid w:val="62121F2E"/>
    <w:rsid w:val="62135E9B"/>
    <w:rsid w:val="621A5FFA"/>
    <w:rsid w:val="622639C9"/>
    <w:rsid w:val="62487E39"/>
    <w:rsid w:val="628A7254"/>
    <w:rsid w:val="62C531E2"/>
    <w:rsid w:val="62D02854"/>
    <w:rsid w:val="62E278F0"/>
    <w:rsid w:val="62E86387"/>
    <w:rsid w:val="62EE44E7"/>
    <w:rsid w:val="62F66E39"/>
    <w:rsid w:val="63093A44"/>
    <w:rsid w:val="630F445E"/>
    <w:rsid w:val="631B1054"/>
    <w:rsid w:val="633E6B67"/>
    <w:rsid w:val="636E4ADA"/>
    <w:rsid w:val="637E4C0D"/>
    <w:rsid w:val="6397240C"/>
    <w:rsid w:val="63BA6ABF"/>
    <w:rsid w:val="63C27722"/>
    <w:rsid w:val="63D25BB7"/>
    <w:rsid w:val="63D665D6"/>
    <w:rsid w:val="63F518A5"/>
    <w:rsid w:val="63F529BB"/>
    <w:rsid w:val="640652A1"/>
    <w:rsid w:val="641E34E3"/>
    <w:rsid w:val="64394DE6"/>
    <w:rsid w:val="64464EB1"/>
    <w:rsid w:val="645B7061"/>
    <w:rsid w:val="6466582B"/>
    <w:rsid w:val="64850E7B"/>
    <w:rsid w:val="648D0832"/>
    <w:rsid w:val="64926F45"/>
    <w:rsid w:val="64D8544F"/>
    <w:rsid w:val="64DB0A9B"/>
    <w:rsid w:val="64DC3D91"/>
    <w:rsid w:val="64ED07CF"/>
    <w:rsid w:val="64F8789F"/>
    <w:rsid w:val="64FD6C64"/>
    <w:rsid w:val="650D04D5"/>
    <w:rsid w:val="6541043C"/>
    <w:rsid w:val="655536EC"/>
    <w:rsid w:val="65721C38"/>
    <w:rsid w:val="65755CC4"/>
    <w:rsid w:val="65832150"/>
    <w:rsid w:val="65864EAB"/>
    <w:rsid w:val="6590294D"/>
    <w:rsid w:val="65953340"/>
    <w:rsid w:val="65A43583"/>
    <w:rsid w:val="65A668D5"/>
    <w:rsid w:val="65AB2243"/>
    <w:rsid w:val="65C21C5B"/>
    <w:rsid w:val="65C9510E"/>
    <w:rsid w:val="65D35C16"/>
    <w:rsid w:val="65E435E8"/>
    <w:rsid w:val="65F55B8D"/>
    <w:rsid w:val="661204ED"/>
    <w:rsid w:val="662155A0"/>
    <w:rsid w:val="66284020"/>
    <w:rsid w:val="66316E6D"/>
    <w:rsid w:val="6652521B"/>
    <w:rsid w:val="665F1D29"/>
    <w:rsid w:val="666A657B"/>
    <w:rsid w:val="667747F4"/>
    <w:rsid w:val="668E553D"/>
    <w:rsid w:val="66905C0D"/>
    <w:rsid w:val="66963F14"/>
    <w:rsid w:val="66990C0E"/>
    <w:rsid w:val="66A03D4A"/>
    <w:rsid w:val="66AE7F8C"/>
    <w:rsid w:val="66B5531C"/>
    <w:rsid w:val="66D12C64"/>
    <w:rsid w:val="66D165FA"/>
    <w:rsid w:val="66D711C9"/>
    <w:rsid w:val="66F431D7"/>
    <w:rsid w:val="66F441B9"/>
    <w:rsid w:val="66F56EE5"/>
    <w:rsid w:val="670F558D"/>
    <w:rsid w:val="6751773B"/>
    <w:rsid w:val="67863DA6"/>
    <w:rsid w:val="67A24CCC"/>
    <w:rsid w:val="67AB7CE7"/>
    <w:rsid w:val="67AE4764"/>
    <w:rsid w:val="67B27416"/>
    <w:rsid w:val="67E73BFB"/>
    <w:rsid w:val="67EC6634"/>
    <w:rsid w:val="67EE0AE5"/>
    <w:rsid w:val="680E2F36"/>
    <w:rsid w:val="68145AE9"/>
    <w:rsid w:val="681C1AF7"/>
    <w:rsid w:val="682269E1"/>
    <w:rsid w:val="68234D35"/>
    <w:rsid w:val="683334B9"/>
    <w:rsid w:val="685D26C1"/>
    <w:rsid w:val="68684D3C"/>
    <w:rsid w:val="6884144A"/>
    <w:rsid w:val="68A96D8A"/>
    <w:rsid w:val="68BE670A"/>
    <w:rsid w:val="68CB2640"/>
    <w:rsid w:val="68CC170F"/>
    <w:rsid w:val="68F76880"/>
    <w:rsid w:val="68F93BE6"/>
    <w:rsid w:val="6922138F"/>
    <w:rsid w:val="692253B8"/>
    <w:rsid w:val="69230770"/>
    <w:rsid w:val="693A318D"/>
    <w:rsid w:val="693A5C24"/>
    <w:rsid w:val="69605A13"/>
    <w:rsid w:val="696073DC"/>
    <w:rsid w:val="696F3E7B"/>
    <w:rsid w:val="69735746"/>
    <w:rsid w:val="69833F84"/>
    <w:rsid w:val="69907168"/>
    <w:rsid w:val="69916736"/>
    <w:rsid w:val="69924297"/>
    <w:rsid w:val="69A86933"/>
    <w:rsid w:val="69AA20BD"/>
    <w:rsid w:val="69EB79D2"/>
    <w:rsid w:val="6A06154D"/>
    <w:rsid w:val="6A161774"/>
    <w:rsid w:val="6A2152D6"/>
    <w:rsid w:val="6A276531"/>
    <w:rsid w:val="6A57748F"/>
    <w:rsid w:val="6A7554EE"/>
    <w:rsid w:val="6A9736B6"/>
    <w:rsid w:val="6A9C0CCD"/>
    <w:rsid w:val="6AC82DD2"/>
    <w:rsid w:val="6AD55F8D"/>
    <w:rsid w:val="6AE65E85"/>
    <w:rsid w:val="6B0B19AE"/>
    <w:rsid w:val="6B214D79"/>
    <w:rsid w:val="6B33504B"/>
    <w:rsid w:val="6B407FE1"/>
    <w:rsid w:val="6B441BA9"/>
    <w:rsid w:val="6B460C38"/>
    <w:rsid w:val="6B4A24D7"/>
    <w:rsid w:val="6B581EF9"/>
    <w:rsid w:val="6B8861BE"/>
    <w:rsid w:val="6B96571C"/>
    <w:rsid w:val="6BB43DF4"/>
    <w:rsid w:val="6C111246"/>
    <w:rsid w:val="6C4B1611"/>
    <w:rsid w:val="6C4D2AB6"/>
    <w:rsid w:val="6C4F6793"/>
    <w:rsid w:val="6C53360D"/>
    <w:rsid w:val="6C74085F"/>
    <w:rsid w:val="6CB63DA8"/>
    <w:rsid w:val="6CD40BF2"/>
    <w:rsid w:val="6CE60925"/>
    <w:rsid w:val="6CE62C14"/>
    <w:rsid w:val="6D2D7BC2"/>
    <w:rsid w:val="6D325918"/>
    <w:rsid w:val="6D364B88"/>
    <w:rsid w:val="6D394EF9"/>
    <w:rsid w:val="6D3E792A"/>
    <w:rsid w:val="6D4D569A"/>
    <w:rsid w:val="6D521B17"/>
    <w:rsid w:val="6D617FAC"/>
    <w:rsid w:val="6D8175AB"/>
    <w:rsid w:val="6D836174"/>
    <w:rsid w:val="6D983849"/>
    <w:rsid w:val="6DA265FA"/>
    <w:rsid w:val="6DAA6257"/>
    <w:rsid w:val="6DB1683D"/>
    <w:rsid w:val="6DCC7B1B"/>
    <w:rsid w:val="6DD8201C"/>
    <w:rsid w:val="6DDA4D3F"/>
    <w:rsid w:val="6E1C105D"/>
    <w:rsid w:val="6E1C71E5"/>
    <w:rsid w:val="6E1E5370"/>
    <w:rsid w:val="6E2765F9"/>
    <w:rsid w:val="6E5A0DFB"/>
    <w:rsid w:val="6E69248F"/>
    <w:rsid w:val="6E881C94"/>
    <w:rsid w:val="6E8C1058"/>
    <w:rsid w:val="6E964D17"/>
    <w:rsid w:val="6E970129"/>
    <w:rsid w:val="6EA168B2"/>
    <w:rsid w:val="6EB92BC3"/>
    <w:rsid w:val="6EC627BC"/>
    <w:rsid w:val="6EDC551F"/>
    <w:rsid w:val="6EE611E1"/>
    <w:rsid w:val="6EFB702C"/>
    <w:rsid w:val="6F044625"/>
    <w:rsid w:val="6F165A63"/>
    <w:rsid w:val="6F1E71ED"/>
    <w:rsid w:val="6F321C00"/>
    <w:rsid w:val="6F5C6C7D"/>
    <w:rsid w:val="6F6A3D07"/>
    <w:rsid w:val="6F6B5112"/>
    <w:rsid w:val="6F7866AA"/>
    <w:rsid w:val="6F7915DC"/>
    <w:rsid w:val="6F83245B"/>
    <w:rsid w:val="6F9027B0"/>
    <w:rsid w:val="6F963F3C"/>
    <w:rsid w:val="6FAA4B70"/>
    <w:rsid w:val="7003534A"/>
    <w:rsid w:val="700A0487"/>
    <w:rsid w:val="701632CF"/>
    <w:rsid w:val="701F74F8"/>
    <w:rsid w:val="70357BF9"/>
    <w:rsid w:val="703D3449"/>
    <w:rsid w:val="703F45D4"/>
    <w:rsid w:val="704650D4"/>
    <w:rsid w:val="7053007F"/>
    <w:rsid w:val="707330D7"/>
    <w:rsid w:val="70840239"/>
    <w:rsid w:val="70853FB1"/>
    <w:rsid w:val="70900DB0"/>
    <w:rsid w:val="70926DFA"/>
    <w:rsid w:val="70952446"/>
    <w:rsid w:val="709B5583"/>
    <w:rsid w:val="709C0602"/>
    <w:rsid w:val="70AB1C6A"/>
    <w:rsid w:val="70B07280"/>
    <w:rsid w:val="70CF7B9E"/>
    <w:rsid w:val="70DE203F"/>
    <w:rsid w:val="711C2B67"/>
    <w:rsid w:val="711F4406"/>
    <w:rsid w:val="713768E9"/>
    <w:rsid w:val="713F23B2"/>
    <w:rsid w:val="71435015"/>
    <w:rsid w:val="71502811"/>
    <w:rsid w:val="716643F7"/>
    <w:rsid w:val="718304F0"/>
    <w:rsid w:val="71940C37"/>
    <w:rsid w:val="71AC3EEB"/>
    <w:rsid w:val="71CA3187"/>
    <w:rsid w:val="71D90A58"/>
    <w:rsid w:val="71E52BF0"/>
    <w:rsid w:val="71EC078C"/>
    <w:rsid w:val="71FB277D"/>
    <w:rsid w:val="72031631"/>
    <w:rsid w:val="720877DE"/>
    <w:rsid w:val="720970AA"/>
    <w:rsid w:val="722E1FE8"/>
    <w:rsid w:val="722E2B52"/>
    <w:rsid w:val="72420526"/>
    <w:rsid w:val="724539F8"/>
    <w:rsid w:val="72522E7D"/>
    <w:rsid w:val="725974A3"/>
    <w:rsid w:val="725B4445"/>
    <w:rsid w:val="7281157F"/>
    <w:rsid w:val="72862E9A"/>
    <w:rsid w:val="72870EA5"/>
    <w:rsid w:val="729E5688"/>
    <w:rsid w:val="72B55021"/>
    <w:rsid w:val="72BF2167"/>
    <w:rsid w:val="72C5182A"/>
    <w:rsid w:val="72D63C77"/>
    <w:rsid w:val="72DD7840"/>
    <w:rsid w:val="72EA610B"/>
    <w:rsid w:val="72F86CBC"/>
    <w:rsid w:val="73015A3B"/>
    <w:rsid w:val="730B60D3"/>
    <w:rsid w:val="730C2768"/>
    <w:rsid w:val="731062FC"/>
    <w:rsid w:val="73124222"/>
    <w:rsid w:val="731A1328"/>
    <w:rsid w:val="73217FC1"/>
    <w:rsid w:val="735A0C32"/>
    <w:rsid w:val="737308E6"/>
    <w:rsid w:val="73920EBF"/>
    <w:rsid w:val="73974727"/>
    <w:rsid w:val="73B22403"/>
    <w:rsid w:val="73B54BAD"/>
    <w:rsid w:val="73B629DD"/>
    <w:rsid w:val="73CB3700"/>
    <w:rsid w:val="73DC213A"/>
    <w:rsid w:val="73E55492"/>
    <w:rsid w:val="74094119"/>
    <w:rsid w:val="74116287"/>
    <w:rsid w:val="74125423"/>
    <w:rsid w:val="74404DBF"/>
    <w:rsid w:val="744A0B48"/>
    <w:rsid w:val="747567AF"/>
    <w:rsid w:val="74A0667B"/>
    <w:rsid w:val="74AA2238"/>
    <w:rsid w:val="74B366D1"/>
    <w:rsid w:val="74B9247B"/>
    <w:rsid w:val="74BA691F"/>
    <w:rsid w:val="74D379E1"/>
    <w:rsid w:val="74DC17C9"/>
    <w:rsid w:val="74E647D1"/>
    <w:rsid w:val="74EB3017"/>
    <w:rsid w:val="74FA4F6E"/>
    <w:rsid w:val="75047B9A"/>
    <w:rsid w:val="752C70F1"/>
    <w:rsid w:val="753456B8"/>
    <w:rsid w:val="75373D6A"/>
    <w:rsid w:val="753B2434"/>
    <w:rsid w:val="7570241C"/>
    <w:rsid w:val="75740973"/>
    <w:rsid w:val="75771BE8"/>
    <w:rsid w:val="75774810"/>
    <w:rsid w:val="759058D2"/>
    <w:rsid w:val="75956A44"/>
    <w:rsid w:val="75A22EA3"/>
    <w:rsid w:val="75B50E95"/>
    <w:rsid w:val="75B710B1"/>
    <w:rsid w:val="75C37A55"/>
    <w:rsid w:val="75D8312C"/>
    <w:rsid w:val="75DB5542"/>
    <w:rsid w:val="75E31EA6"/>
    <w:rsid w:val="760B6D06"/>
    <w:rsid w:val="76200B06"/>
    <w:rsid w:val="762027B2"/>
    <w:rsid w:val="762C2E70"/>
    <w:rsid w:val="7634625D"/>
    <w:rsid w:val="764A32DB"/>
    <w:rsid w:val="764A5A81"/>
    <w:rsid w:val="764D37C3"/>
    <w:rsid w:val="764F3097"/>
    <w:rsid w:val="76564426"/>
    <w:rsid w:val="76746FA2"/>
    <w:rsid w:val="7684424F"/>
    <w:rsid w:val="768E1E11"/>
    <w:rsid w:val="76960E7C"/>
    <w:rsid w:val="76982C90"/>
    <w:rsid w:val="76995B4F"/>
    <w:rsid w:val="769A6A08"/>
    <w:rsid w:val="769F7C70"/>
    <w:rsid w:val="76A038F3"/>
    <w:rsid w:val="76A6622C"/>
    <w:rsid w:val="76AB4903"/>
    <w:rsid w:val="76AD4C6C"/>
    <w:rsid w:val="76CF41D8"/>
    <w:rsid w:val="76D55F21"/>
    <w:rsid w:val="7708107F"/>
    <w:rsid w:val="770B649E"/>
    <w:rsid w:val="774D3A7A"/>
    <w:rsid w:val="77531B70"/>
    <w:rsid w:val="776808B4"/>
    <w:rsid w:val="77732DB5"/>
    <w:rsid w:val="77935205"/>
    <w:rsid w:val="77C83101"/>
    <w:rsid w:val="78024D39"/>
    <w:rsid w:val="78082EE1"/>
    <w:rsid w:val="78085BF3"/>
    <w:rsid w:val="780879A1"/>
    <w:rsid w:val="782E7954"/>
    <w:rsid w:val="78391422"/>
    <w:rsid w:val="784309DA"/>
    <w:rsid w:val="78520C1D"/>
    <w:rsid w:val="785729CF"/>
    <w:rsid w:val="7863107C"/>
    <w:rsid w:val="786C6182"/>
    <w:rsid w:val="787978AF"/>
    <w:rsid w:val="787C365F"/>
    <w:rsid w:val="78857244"/>
    <w:rsid w:val="788646D5"/>
    <w:rsid w:val="789C0BD6"/>
    <w:rsid w:val="789F66AD"/>
    <w:rsid w:val="78A70F09"/>
    <w:rsid w:val="78AC47D1"/>
    <w:rsid w:val="78C134D4"/>
    <w:rsid w:val="78CD4747"/>
    <w:rsid w:val="78E41606"/>
    <w:rsid w:val="791665C1"/>
    <w:rsid w:val="794B1A7D"/>
    <w:rsid w:val="795E1853"/>
    <w:rsid w:val="79734E48"/>
    <w:rsid w:val="797937F9"/>
    <w:rsid w:val="798446A0"/>
    <w:rsid w:val="79B612BB"/>
    <w:rsid w:val="79BC13C8"/>
    <w:rsid w:val="79C21DD2"/>
    <w:rsid w:val="79C83CA2"/>
    <w:rsid w:val="79CE0777"/>
    <w:rsid w:val="79F24465"/>
    <w:rsid w:val="79FA77BE"/>
    <w:rsid w:val="7A004D7D"/>
    <w:rsid w:val="7A04606B"/>
    <w:rsid w:val="7A0759A7"/>
    <w:rsid w:val="7A474129"/>
    <w:rsid w:val="7A49604F"/>
    <w:rsid w:val="7A4E3666"/>
    <w:rsid w:val="7A50044E"/>
    <w:rsid w:val="7A8772A3"/>
    <w:rsid w:val="7A9512A0"/>
    <w:rsid w:val="7AA31C03"/>
    <w:rsid w:val="7AA7687B"/>
    <w:rsid w:val="7ABD0F17"/>
    <w:rsid w:val="7AC6527B"/>
    <w:rsid w:val="7ACD413E"/>
    <w:rsid w:val="7ACD41BB"/>
    <w:rsid w:val="7AD61FD9"/>
    <w:rsid w:val="7ADE0F85"/>
    <w:rsid w:val="7AE26AF3"/>
    <w:rsid w:val="7AF85277"/>
    <w:rsid w:val="7B113011"/>
    <w:rsid w:val="7B2A40D3"/>
    <w:rsid w:val="7B2C39A7"/>
    <w:rsid w:val="7B2D6098"/>
    <w:rsid w:val="7B56194B"/>
    <w:rsid w:val="7B5D1DB2"/>
    <w:rsid w:val="7B6475E5"/>
    <w:rsid w:val="7B797E26"/>
    <w:rsid w:val="7B8233E9"/>
    <w:rsid w:val="7B9A6B62"/>
    <w:rsid w:val="7B9B28DB"/>
    <w:rsid w:val="7B9D209D"/>
    <w:rsid w:val="7BBF2A6D"/>
    <w:rsid w:val="7BC40083"/>
    <w:rsid w:val="7BC77B74"/>
    <w:rsid w:val="7BD32074"/>
    <w:rsid w:val="7BEC1388"/>
    <w:rsid w:val="7C0770D5"/>
    <w:rsid w:val="7C2B0102"/>
    <w:rsid w:val="7C3D05FE"/>
    <w:rsid w:val="7C3F3BAE"/>
    <w:rsid w:val="7C461D34"/>
    <w:rsid w:val="7C730DA2"/>
    <w:rsid w:val="7C84479C"/>
    <w:rsid w:val="7C8E25C5"/>
    <w:rsid w:val="7C9914BB"/>
    <w:rsid w:val="7CB65C1E"/>
    <w:rsid w:val="7CC72903"/>
    <w:rsid w:val="7CD73DE6"/>
    <w:rsid w:val="7CD74008"/>
    <w:rsid w:val="7CE309DD"/>
    <w:rsid w:val="7CFE1373"/>
    <w:rsid w:val="7D267B3A"/>
    <w:rsid w:val="7D342FE7"/>
    <w:rsid w:val="7D344D95"/>
    <w:rsid w:val="7D6F2271"/>
    <w:rsid w:val="7D913F95"/>
    <w:rsid w:val="7DA406CD"/>
    <w:rsid w:val="7DA41617"/>
    <w:rsid w:val="7DAC350B"/>
    <w:rsid w:val="7DC0487A"/>
    <w:rsid w:val="7DCF4ABD"/>
    <w:rsid w:val="7DDA5DFE"/>
    <w:rsid w:val="7E032ABF"/>
    <w:rsid w:val="7E186464"/>
    <w:rsid w:val="7E1A042F"/>
    <w:rsid w:val="7E1F0A88"/>
    <w:rsid w:val="7E794BF3"/>
    <w:rsid w:val="7E7F668A"/>
    <w:rsid w:val="7EAE1688"/>
    <w:rsid w:val="7EB048EF"/>
    <w:rsid w:val="7EC860DC"/>
    <w:rsid w:val="7ECE7D57"/>
    <w:rsid w:val="7ED22AB7"/>
    <w:rsid w:val="7ED71E7C"/>
    <w:rsid w:val="7EE12CFA"/>
    <w:rsid w:val="7EFB0260"/>
    <w:rsid w:val="7F0F0992"/>
    <w:rsid w:val="7F1C75A0"/>
    <w:rsid w:val="7F346E98"/>
    <w:rsid w:val="7F556CC2"/>
    <w:rsid w:val="7F736048"/>
    <w:rsid w:val="7F7B38EA"/>
    <w:rsid w:val="7F7D2A23"/>
    <w:rsid w:val="7F8D6C5E"/>
    <w:rsid w:val="7F8E4C0D"/>
    <w:rsid w:val="7F9D1FBE"/>
    <w:rsid w:val="7FAC155A"/>
    <w:rsid w:val="7FD85EAB"/>
    <w:rsid w:val="7FF60A27"/>
    <w:rsid w:val="7FF802FC"/>
    <w:rsid w:val="7FF87A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semiHidden="0" w:name="toc 3"/>
    <w:lsdException w:unhideWhenUsed="0" w:uiPriority="0" w:name="toc 4"/>
    <w:lsdException w:qFormat="1" w:unhideWhenUsed="0" w:uiPriority="0" w:semiHidden="0" w:name="toc 5"/>
    <w:lsdException w:unhideWhenUsed="0" w:uiPriority="0" w:name="toc 6"/>
    <w:lsdException w:unhideWhenUsed="0" w:uiPriority="0" w:semiHidden="0" w:name="toc 7"/>
    <w:lsdException w:qFormat="1" w:unhideWhenUsed="0" w:uiPriority="0" w:name="toc 8"/>
    <w:lsdException w:qFormat="1" w:unhideWhenUsed="0" w:uiPriority="0" w:name="toc 9"/>
    <w:lsdException w:unhideWhenUsed="0" w:uiPriority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unhideWhenUsed="0" w:uiPriority="0" w:semiHidden="0" w:name="annotation reference"/>
    <w:lsdException w:qFormat="1" w:unhideWhenUsed="0" w:uiPriority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unhideWhenUsed="0" w:uiPriority="0" w:name="List Bullet"/>
    <w:lsdException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unhideWhenUsed="0" w:uiPriority="0" w:name="List Bullet 4"/>
    <w:lsdException w:qFormat="1" w:unhideWhenUsed="0" w:uiPriority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unhideWhenUsed="0" w:uiPriority="0" w:name="Salutation"/>
    <w:lsdException w:qFormat="1" w:unhideWhenUsed="0" w:uiPriority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name="Plain Text"/>
    <w:lsdException w:unhideWhenUsed="0" w:uiPriority="0" w:name="E-mail Signature"/>
    <w:lsdException w:qFormat="1" w:unhideWhenUsed="0" w:uiPriority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ind w:left="432" w:hanging="432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ind w:left="575" w:hanging="575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ind w:left="720" w:hanging="720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ind w:left="864" w:hanging="864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ind w:left="1151" w:hanging="1151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ind w:left="1296" w:hanging="1296"/>
      <w:outlineLvl w:val="6"/>
    </w:pPr>
    <w:rPr>
      <w:b/>
      <w:bCs/>
      <w:sz w:val="24"/>
    </w:rPr>
  </w:style>
  <w:style w:type="paragraph" w:styleId="10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ind w:left="1583" w:hanging="1583"/>
      <w:outlineLvl w:val="8"/>
    </w:pPr>
    <w:rPr>
      <w:rFonts w:ascii="Arial" w:hAnsi="Arial" w:eastAsia="黑体"/>
      <w:szCs w:val="21"/>
    </w:rPr>
  </w:style>
  <w:style w:type="character" w:default="1" w:styleId="116">
    <w:name w:val="Default Paragraph Font"/>
    <w:semiHidden/>
    <w:uiPriority w:val="0"/>
  </w:style>
  <w:style w:type="table" w:default="1" w:styleId="7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4－正文LX"/>
    <w:next w:val="1"/>
    <w:qFormat/>
    <w:uiPriority w:val="0"/>
    <w:pPr>
      <w:spacing w:line="300" w:lineRule="auto"/>
      <w:ind w:firstLine="200" w:firstLineChars="200"/>
    </w:pPr>
    <w:rPr>
      <w:rFonts w:ascii="Times New Roman" w:hAnsi="Times New Roman" w:eastAsia="宋体" w:cs="Times New Roman"/>
      <w:kern w:val="2"/>
      <w:sz w:val="24"/>
      <w:szCs w:val="24"/>
      <w:lang w:val="sv-SE" w:eastAsia="zh-CN" w:bidi="ar-SA"/>
    </w:rPr>
  </w:style>
  <w:style w:type="paragraph" w:styleId="12">
    <w:name w:val="List 3"/>
    <w:basedOn w:val="1"/>
    <w:semiHidden/>
    <w:qFormat/>
    <w:uiPriority w:val="0"/>
    <w:pPr>
      <w:ind w:left="100" w:leftChars="400" w:hanging="200" w:hangingChars="200"/>
      <w:jc w:val="left"/>
    </w:pPr>
    <w:rPr>
      <w:szCs w:val="21"/>
    </w:rPr>
  </w:style>
  <w:style w:type="paragraph" w:styleId="13">
    <w:name w:val="toc 7"/>
    <w:basedOn w:val="14"/>
    <w:next w:val="1"/>
    <w:uiPriority w:val="0"/>
  </w:style>
  <w:style w:type="paragraph" w:styleId="14">
    <w:name w:val="toc 6"/>
    <w:basedOn w:val="15"/>
    <w:next w:val="1"/>
    <w:semiHidden/>
    <w:uiPriority w:val="0"/>
  </w:style>
  <w:style w:type="paragraph" w:styleId="15">
    <w:name w:val="toc 5"/>
    <w:basedOn w:val="16"/>
    <w:next w:val="1"/>
    <w:qFormat/>
    <w:uiPriority w:val="0"/>
  </w:style>
  <w:style w:type="paragraph" w:styleId="16">
    <w:name w:val="toc 4"/>
    <w:basedOn w:val="17"/>
    <w:next w:val="1"/>
    <w:semiHidden/>
    <w:uiPriority w:val="0"/>
  </w:style>
  <w:style w:type="paragraph" w:styleId="17">
    <w:name w:val="toc 3"/>
    <w:basedOn w:val="18"/>
    <w:next w:val="1"/>
    <w:uiPriority w:val="0"/>
  </w:style>
  <w:style w:type="paragraph" w:styleId="18">
    <w:name w:val="toc 2"/>
    <w:basedOn w:val="19"/>
    <w:next w:val="1"/>
    <w:semiHidden/>
    <w:uiPriority w:val="0"/>
  </w:style>
  <w:style w:type="paragraph" w:styleId="19">
    <w:name w:val="toc 1"/>
    <w:next w:val="1"/>
    <w:semiHidden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0">
    <w:name w:val="List Number 2"/>
    <w:basedOn w:val="1"/>
    <w:uiPriority w:val="0"/>
    <w:pPr>
      <w:numPr>
        <w:ilvl w:val="0"/>
        <w:numId w:val="2"/>
      </w:numPr>
      <w:jc w:val="left"/>
    </w:pPr>
    <w:rPr>
      <w:szCs w:val="21"/>
    </w:rPr>
  </w:style>
  <w:style w:type="paragraph" w:styleId="21">
    <w:name w:val="Note Heading"/>
    <w:basedOn w:val="1"/>
    <w:next w:val="1"/>
    <w:semiHidden/>
    <w:uiPriority w:val="0"/>
    <w:pPr>
      <w:ind w:left="1260" w:leftChars="360" w:hanging="504" w:hangingChars="240"/>
      <w:jc w:val="center"/>
    </w:pPr>
    <w:rPr>
      <w:szCs w:val="21"/>
    </w:rPr>
  </w:style>
  <w:style w:type="paragraph" w:styleId="22">
    <w:name w:val="List Bullet 4"/>
    <w:basedOn w:val="1"/>
    <w:semiHidden/>
    <w:uiPriority w:val="0"/>
    <w:pPr>
      <w:numPr>
        <w:ilvl w:val="0"/>
        <w:numId w:val="3"/>
      </w:numPr>
      <w:jc w:val="left"/>
    </w:pPr>
    <w:rPr>
      <w:szCs w:val="21"/>
    </w:rPr>
  </w:style>
  <w:style w:type="paragraph" w:styleId="23">
    <w:name w:val="E-mail Signature"/>
    <w:basedOn w:val="1"/>
    <w:semiHidden/>
    <w:uiPriority w:val="0"/>
    <w:pPr>
      <w:ind w:left="1260" w:leftChars="360" w:hanging="504" w:hangingChars="240"/>
      <w:jc w:val="left"/>
    </w:pPr>
    <w:rPr>
      <w:szCs w:val="21"/>
    </w:rPr>
  </w:style>
  <w:style w:type="paragraph" w:styleId="24">
    <w:name w:val="List Number"/>
    <w:basedOn w:val="1"/>
    <w:semiHidden/>
    <w:uiPriority w:val="0"/>
    <w:pPr>
      <w:numPr>
        <w:ilvl w:val="0"/>
        <w:numId w:val="4"/>
      </w:numPr>
      <w:ind w:leftChars="360"/>
      <w:jc w:val="left"/>
    </w:pPr>
    <w:rPr>
      <w:szCs w:val="21"/>
    </w:rPr>
  </w:style>
  <w:style w:type="paragraph" w:styleId="25">
    <w:name w:val="Normal Indent"/>
    <w:basedOn w:val="1"/>
    <w:semiHidden/>
    <w:uiPriority w:val="0"/>
    <w:pPr>
      <w:ind w:left="1260" w:leftChars="360" w:firstLine="420" w:firstLineChars="200"/>
      <w:jc w:val="left"/>
    </w:pPr>
    <w:rPr>
      <w:szCs w:val="21"/>
    </w:rPr>
  </w:style>
  <w:style w:type="paragraph" w:styleId="26">
    <w:name w:val="List Bullet"/>
    <w:basedOn w:val="1"/>
    <w:semiHidden/>
    <w:uiPriority w:val="0"/>
    <w:pPr>
      <w:numPr>
        <w:ilvl w:val="0"/>
        <w:numId w:val="5"/>
      </w:numPr>
      <w:ind w:leftChars="360"/>
      <w:jc w:val="left"/>
    </w:pPr>
    <w:rPr>
      <w:szCs w:val="21"/>
    </w:rPr>
  </w:style>
  <w:style w:type="paragraph" w:styleId="27">
    <w:name w:val="envelope address"/>
    <w:basedOn w:val="1"/>
    <w:semiHidden/>
    <w:uiPriority w:val="0"/>
    <w:pPr>
      <w:framePr w:w="7920" w:h="1980" w:hRule="exact" w:hSpace="180" w:wrap="auto" w:vAnchor="margin" w:hAnchor="page" w:xAlign="center" w:yAlign="bottom"/>
      <w:snapToGrid w:val="0"/>
      <w:ind w:left="100" w:leftChars="1400" w:hanging="504" w:hangingChars="240"/>
      <w:jc w:val="left"/>
    </w:pPr>
    <w:rPr>
      <w:rFonts w:ascii="Arial" w:hAnsi="Arial" w:cs="Arial"/>
      <w:sz w:val="24"/>
      <w:szCs w:val="21"/>
    </w:rPr>
  </w:style>
  <w:style w:type="paragraph" w:styleId="28">
    <w:name w:val="annotation text"/>
    <w:basedOn w:val="1"/>
    <w:uiPriority w:val="0"/>
    <w:pPr>
      <w:jc w:val="left"/>
    </w:pPr>
  </w:style>
  <w:style w:type="paragraph" w:styleId="29">
    <w:name w:val="Salutation"/>
    <w:basedOn w:val="1"/>
    <w:next w:val="1"/>
    <w:semiHidden/>
    <w:uiPriority w:val="0"/>
    <w:pPr>
      <w:ind w:left="1260" w:leftChars="360" w:hanging="504" w:hangingChars="240"/>
      <w:jc w:val="left"/>
    </w:pPr>
    <w:rPr>
      <w:szCs w:val="21"/>
    </w:rPr>
  </w:style>
  <w:style w:type="paragraph" w:styleId="30">
    <w:name w:val="Body Text 3"/>
    <w:basedOn w:val="1"/>
    <w:qFormat/>
    <w:uiPriority w:val="0"/>
    <w:pPr>
      <w:numPr>
        <w:ilvl w:val="1"/>
        <w:numId w:val="6"/>
      </w:numPr>
      <w:tabs>
        <w:tab w:val="left" w:pos="480"/>
      </w:tabs>
      <w:spacing w:before="156" w:beforeLines="50" w:after="156" w:afterLines="50" w:line="500" w:lineRule="exact"/>
      <w:ind w:leftChars="360" w:hangingChars="240"/>
      <w:jc w:val="center"/>
    </w:pPr>
    <w:rPr>
      <w:rFonts w:eastAsia="黑体"/>
      <w:sz w:val="24"/>
      <w:szCs w:val="16"/>
    </w:rPr>
  </w:style>
  <w:style w:type="paragraph" w:styleId="31">
    <w:name w:val="Closing"/>
    <w:basedOn w:val="1"/>
    <w:semiHidden/>
    <w:qFormat/>
    <w:uiPriority w:val="0"/>
    <w:pPr>
      <w:ind w:left="100" w:leftChars="2100" w:hanging="504" w:hangingChars="240"/>
      <w:jc w:val="left"/>
    </w:pPr>
    <w:rPr>
      <w:szCs w:val="21"/>
    </w:rPr>
  </w:style>
  <w:style w:type="paragraph" w:styleId="32">
    <w:name w:val="List Bullet 3"/>
    <w:basedOn w:val="1"/>
    <w:semiHidden/>
    <w:qFormat/>
    <w:uiPriority w:val="0"/>
    <w:pPr>
      <w:numPr>
        <w:ilvl w:val="0"/>
        <w:numId w:val="7"/>
      </w:numPr>
      <w:jc w:val="left"/>
    </w:pPr>
    <w:rPr>
      <w:szCs w:val="21"/>
    </w:rPr>
  </w:style>
  <w:style w:type="paragraph" w:styleId="33">
    <w:name w:val="Body Text"/>
    <w:basedOn w:val="1"/>
    <w:semiHidden/>
    <w:qFormat/>
    <w:uiPriority w:val="0"/>
    <w:pPr>
      <w:spacing w:after="120"/>
      <w:ind w:left="1260" w:leftChars="360" w:hanging="504" w:hangingChars="240"/>
      <w:jc w:val="left"/>
    </w:pPr>
    <w:rPr>
      <w:szCs w:val="21"/>
    </w:rPr>
  </w:style>
  <w:style w:type="paragraph" w:styleId="34">
    <w:name w:val="Body Text Indent"/>
    <w:basedOn w:val="1"/>
    <w:link w:val="132"/>
    <w:qFormat/>
    <w:uiPriority w:val="0"/>
    <w:pPr>
      <w:ind w:left="735" w:leftChars="350"/>
    </w:pPr>
    <w:rPr>
      <w:color w:val="FF0000"/>
    </w:rPr>
  </w:style>
  <w:style w:type="paragraph" w:styleId="35">
    <w:name w:val="List Number 3"/>
    <w:basedOn w:val="1"/>
    <w:qFormat/>
    <w:uiPriority w:val="0"/>
    <w:pPr>
      <w:numPr>
        <w:ilvl w:val="0"/>
        <w:numId w:val="8"/>
      </w:numPr>
      <w:jc w:val="left"/>
    </w:pPr>
    <w:rPr>
      <w:szCs w:val="21"/>
    </w:rPr>
  </w:style>
  <w:style w:type="paragraph" w:styleId="36">
    <w:name w:val="List 2"/>
    <w:basedOn w:val="1"/>
    <w:semiHidden/>
    <w:qFormat/>
    <w:uiPriority w:val="0"/>
    <w:pPr>
      <w:ind w:left="100" w:leftChars="200" w:hanging="200" w:hangingChars="200"/>
      <w:jc w:val="left"/>
    </w:pPr>
    <w:rPr>
      <w:szCs w:val="21"/>
    </w:rPr>
  </w:style>
  <w:style w:type="paragraph" w:styleId="37">
    <w:name w:val="List Continue"/>
    <w:basedOn w:val="1"/>
    <w:semiHidden/>
    <w:qFormat/>
    <w:uiPriority w:val="0"/>
    <w:pPr>
      <w:spacing w:after="120"/>
      <w:ind w:left="420" w:leftChars="200" w:hanging="504" w:hangingChars="240"/>
      <w:jc w:val="left"/>
    </w:pPr>
    <w:rPr>
      <w:szCs w:val="21"/>
    </w:rPr>
  </w:style>
  <w:style w:type="paragraph" w:styleId="38">
    <w:name w:val="Block Text"/>
    <w:basedOn w:val="1"/>
    <w:semiHidden/>
    <w:qFormat/>
    <w:uiPriority w:val="0"/>
    <w:pPr>
      <w:spacing w:after="120"/>
      <w:ind w:left="1440" w:leftChars="700" w:right="1440" w:rightChars="700" w:hanging="504" w:hangingChars="240"/>
      <w:jc w:val="left"/>
    </w:pPr>
    <w:rPr>
      <w:szCs w:val="21"/>
    </w:rPr>
  </w:style>
  <w:style w:type="paragraph" w:styleId="39">
    <w:name w:val="List Bullet 2"/>
    <w:basedOn w:val="1"/>
    <w:semiHidden/>
    <w:qFormat/>
    <w:uiPriority w:val="0"/>
    <w:pPr>
      <w:numPr>
        <w:ilvl w:val="0"/>
        <w:numId w:val="9"/>
      </w:numPr>
      <w:jc w:val="left"/>
    </w:pPr>
    <w:rPr>
      <w:szCs w:val="21"/>
    </w:rPr>
  </w:style>
  <w:style w:type="paragraph" w:styleId="40">
    <w:name w:val="HTML Address"/>
    <w:basedOn w:val="1"/>
    <w:qFormat/>
    <w:uiPriority w:val="0"/>
    <w:rPr>
      <w:i/>
      <w:iCs/>
    </w:rPr>
  </w:style>
  <w:style w:type="paragraph" w:styleId="41">
    <w:name w:val="Plain Text"/>
    <w:basedOn w:val="1"/>
    <w:semiHidden/>
    <w:qFormat/>
    <w:uiPriority w:val="0"/>
    <w:pPr>
      <w:ind w:left="1260" w:leftChars="360" w:hanging="504" w:hangingChars="240"/>
      <w:jc w:val="left"/>
    </w:pPr>
    <w:rPr>
      <w:rFonts w:ascii="宋体" w:hAnsi="Courier New" w:cs="Courier New"/>
      <w:szCs w:val="21"/>
    </w:rPr>
  </w:style>
  <w:style w:type="paragraph" w:styleId="42">
    <w:name w:val="List Bullet 5"/>
    <w:basedOn w:val="1"/>
    <w:semiHidden/>
    <w:qFormat/>
    <w:uiPriority w:val="0"/>
    <w:pPr>
      <w:numPr>
        <w:ilvl w:val="0"/>
        <w:numId w:val="10"/>
      </w:numPr>
      <w:jc w:val="left"/>
    </w:pPr>
    <w:rPr>
      <w:szCs w:val="21"/>
    </w:rPr>
  </w:style>
  <w:style w:type="paragraph" w:styleId="43">
    <w:name w:val="List Number 4"/>
    <w:basedOn w:val="1"/>
    <w:semiHidden/>
    <w:qFormat/>
    <w:uiPriority w:val="0"/>
    <w:pPr>
      <w:numPr>
        <w:ilvl w:val="0"/>
        <w:numId w:val="11"/>
      </w:numPr>
      <w:jc w:val="left"/>
    </w:pPr>
    <w:rPr>
      <w:szCs w:val="21"/>
    </w:rPr>
  </w:style>
  <w:style w:type="paragraph" w:styleId="44">
    <w:name w:val="toc 8"/>
    <w:basedOn w:val="13"/>
    <w:next w:val="1"/>
    <w:semiHidden/>
    <w:qFormat/>
    <w:uiPriority w:val="0"/>
  </w:style>
  <w:style w:type="paragraph" w:styleId="45">
    <w:name w:val="Date"/>
    <w:basedOn w:val="1"/>
    <w:next w:val="1"/>
    <w:semiHidden/>
    <w:qFormat/>
    <w:uiPriority w:val="0"/>
    <w:pPr>
      <w:ind w:left="100" w:leftChars="2500" w:hanging="504" w:hangingChars="240"/>
      <w:jc w:val="left"/>
    </w:pPr>
    <w:rPr>
      <w:szCs w:val="21"/>
    </w:rPr>
  </w:style>
  <w:style w:type="paragraph" w:styleId="46">
    <w:name w:val="Body Text Indent 2"/>
    <w:basedOn w:val="1"/>
    <w:qFormat/>
    <w:uiPriority w:val="0"/>
    <w:pPr>
      <w:ind w:left="735" w:leftChars="350"/>
    </w:pPr>
  </w:style>
  <w:style w:type="paragraph" w:styleId="47">
    <w:name w:val="List Continue 5"/>
    <w:basedOn w:val="1"/>
    <w:semiHidden/>
    <w:qFormat/>
    <w:uiPriority w:val="0"/>
    <w:pPr>
      <w:spacing w:after="120"/>
      <w:ind w:left="2100" w:leftChars="1000" w:hanging="504" w:hangingChars="240"/>
      <w:jc w:val="left"/>
    </w:pPr>
    <w:rPr>
      <w:szCs w:val="21"/>
    </w:rPr>
  </w:style>
  <w:style w:type="paragraph" w:styleId="48">
    <w:name w:val="Balloon Text"/>
    <w:basedOn w:val="1"/>
    <w:semiHidden/>
    <w:qFormat/>
    <w:uiPriority w:val="0"/>
    <w:rPr>
      <w:sz w:val="18"/>
      <w:szCs w:val="18"/>
    </w:rPr>
  </w:style>
  <w:style w:type="paragraph" w:styleId="4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50">
    <w:name w:val="envelope return"/>
    <w:basedOn w:val="1"/>
    <w:semiHidden/>
    <w:qFormat/>
    <w:uiPriority w:val="0"/>
    <w:pPr>
      <w:snapToGrid w:val="0"/>
      <w:ind w:left="1260" w:leftChars="360" w:hanging="504" w:hangingChars="240"/>
      <w:jc w:val="left"/>
    </w:pPr>
    <w:rPr>
      <w:rFonts w:ascii="Arial" w:hAnsi="Arial" w:cs="Arial"/>
      <w:szCs w:val="21"/>
    </w:rPr>
  </w:style>
  <w:style w:type="paragraph" w:styleId="5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2">
    <w:name w:val="Signature"/>
    <w:basedOn w:val="1"/>
    <w:semiHidden/>
    <w:qFormat/>
    <w:uiPriority w:val="0"/>
    <w:pPr>
      <w:ind w:left="100" w:leftChars="2100" w:hanging="504" w:hangingChars="240"/>
      <w:jc w:val="left"/>
    </w:pPr>
    <w:rPr>
      <w:szCs w:val="21"/>
    </w:rPr>
  </w:style>
  <w:style w:type="paragraph" w:styleId="53">
    <w:name w:val="List Continue 4"/>
    <w:basedOn w:val="1"/>
    <w:semiHidden/>
    <w:qFormat/>
    <w:uiPriority w:val="0"/>
    <w:pPr>
      <w:spacing w:after="120"/>
      <w:ind w:left="1680" w:leftChars="800" w:hanging="504" w:hangingChars="240"/>
      <w:jc w:val="left"/>
    </w:pPr>
    <w:rPr>
      <w:szCs w:val="21"/>
    </w:rPr>
  </w:style>
  <w:style w:type="paragraph" w:styleId="54">
    <w:name w:val="Subtitle"/>
    <w:basedOn w:val="1"/>
    <w:qFormat/>
    <w:uiPriority w:val="0"/>
    <w:pPr>
      <w:spacing w:before="240" w:after="60" w:line="312" w:lineRule="auto"/>
      <w:ind w:left="1260" w:leftChars="360" w:hanging="504" w:hangingChars="240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5">
    <w:name w:val="List Number 5"/>
    <w:basedOn w:val="1"/>
    <w:semiHidden/>
    <w:qFormat/>
    <w:uiPriority w:val="0"/>
    <w:pPr>
      <w:numPr>
        <w:ilvl w:val="0"/>
        <w:numId w:val="12"/>
      </w:numPr>
      <w:jc w:val="left"/>
    </w:pPr>
    <w:rPr>
      <w:szCs w:val="21"/>
    </w:rPr>
  </w:style>
  <w:style w:type="paragraph" w:styleId="56">
    <w:name w:val="List"/>
    <w:basedOn w:val="1"/>
    <w:semiHidden/>
    <w:qFormat/>
    <w:uiPriority w:val="0"/>
    <w:pPr>
      <w:ind w:left="200" w:leftChars="360" w:hanging="200" w:hangingChars="200"/>
      <w:jc w:val="left"/>
    </w:pPr>
    <w:rPr>
      <w:szCs w:val="21"/>
    </w:rPr>
  </w:style>
  <w:style w:type="paragraph" w:styleId="57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58">
    <w:name w:val="List 5"/>
    <w:basedOn w:val="1"/>
    <w:semiHidden/>
    <w:qFormat/>
    <w:uiPriority w:val="0"/>
    <w:pPr>
      <w:ind w:left="100" w:leftChars="800" w:hanging="200" w:hangingChars="200"/>
      <w:jc w:val="left"/>
    </w:pPr>
    <w:rPr>
      <w:szCs w:val="21"/>
    </w:rPr>
  </w:style>
  <w:style w:type="paragraph" w:styleId="59">
    <w:name w:val="Body Text Indent 3"/>
    <w:basedOn w:val="1"/>
    <w:semiHidden/>
    <w:qFormat/>
    <w:uiPriority w:val="0"/>
    <w:pPr>
      <w:spacing w:after="120"/>
      <w:ind w:left="420" w:leftChars="200" w:hanging="504" w:hangingChars="240"/>
      <w:jc w:val="left"/>
    </w:pPr>
    <w:rPr>
      <w:sz w:val="16"/>
      <w:szCs w:val="16"/>
    </w:rPr>
  </w:style>
  <w:style w:type="paragraph" w:styleId="60">
    <w:name w:val="toc 9"/>
    <w:basedOn w:val="44"/>
    <w:next w:val="1"/>
    <w:semiHidden/>
    <w:qFormat/>
    <w:uiPriority w:val="0"/>
  </w:style>
  <w:style w:type="paragraph" w:styleId="61">
    <w:name w:val="Body Text 2"/>
    <w:basedOn w:val="1"/>
    <w:qFormat/>
    <w:uiPriority w:val="0"/>
    <w:pPr>
      <w:numPr>
        <w:ilvl w:val="2"/>
        <w:numId w:val="13"/>
      </w:numPr>
      <w:tabs>
        <w:tab w:val="left" w:pos="480"/>
      </w:tabs>
      <w:spacing w:line="500" w:lineRule="exact"/>
      <w:ind w:leftChars="360"/>
      <w:jc w:val="left"/>
    </w:pPr>
    <w:rPr>
      <w:szCs w:val="21"/>
    </w:rPr>
  </w:style>
  <w:style w:type="paragraph" w:styleId="62">
    <w:name w:val="List 4"/>
    <w:basedOn w:val="1"/>
    <w:semiHidden/>
    <w:qFormat/>
    <w:uiPriority w:val="0"/>
    <w:pPr>
      <w:ind w:left="100" w:leftChars="600" w:hanging="200" w:hangingChars="200"/>
      <w:jc w:val="left"/>
    </w:pPr>
    <w:rPr>
      <w:szCs w:val="21"/>
    </w:rPr>
  </w:style>
  <w:style w:type="paragraph" w:styleId="63">
    <w:name w:val="List Continue 2"/>
    <w:basedOn w:val="1"/>
    <w:semiHidden/>
    <w:qFormat/>
    <w:uiPriority w:val="0"/>
    <w:pPr>
      <w:spacing w:after="120"/>
      <w:ind w:left="840" w:leftChars="400" w:hanging="504" w:hangingChars="240"/>
      <w:jc w:val="left"/>
    </w:pPr>
    <w:rPr>
      <w:szCs w:val="21"/>
    </w:rPr>
  </w:style>
  <w:style w:type="paragraph" w:styleId="64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  <w:jc w:val="left"/>
    </w:pPr>
    <w:rPr>
      <w:rFonts w:ascii="Arial" w:hAnsi="Arial" w:cs="Arial"/>
      <w:sz w:val="24"/>
      <w:szCs w:val="21"/>
    </w:rPr>
  </w:style>
  <w:style w:type="paragraph" w:styleId="65">
    <w:name w:val="HTML Preformatted"/>
    <w:basedOn w:val="1"/>
    <w:qFormat/>
    <w:uiPriority w:val="0"/>
    <w:rPr>
      <w:rFonts w:ascii="Courier New" w:hAnsi="Courier New" w:cs="Courier New"/>
      <w:sz w:val="20"/>
      <w:szCs w:val="20"/>
    </w:rPr>
  </w:style>
  <w:style w:type="paragraph" w:styleId="66">
    <w:name w:val="Normal (Web)"/>
    <w:basedOn w:val="1"/>
    <w:semiHidden/>
    <w:qFormat/>
    <w:uiPriority w:val="0"/>
    <w:pPr>
      <w:ind w:left="1260" w:leftChars="360" w:hanging="504" w:hangingChars="240"/>
      <w:jc w:val="left"/>
    </w:pPr>
    <w:rPr>
      <w:sz w:val="24"/>
      <w:szCs w:val="21"/>
    </w:rPr>
  </w:style>
  <w:style w:type="paragraph" w:styleId="67">
    <w:name w:val="List Continue 3"/>
    <w:basedOn w:val="1"/>
    <w:semiHidden/>
    <w:qFormat/>
    <w:uiPriority w:val="0"/>
    <w:pPr>
      <w:spacing w:after="120"/>
      <w:ind w:left="1260" w:leftChars="600" w:hanging="504" w:hangingChars="240"/>
      <w:jc w:val="left"/>
    </w:pPr>
    <w:rPr>
      <w:szCs w:val="21"/>
    </w:rPr>
  </w:style>
  <w:style w:type="paragraph" w:styleId="68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9">
    <w:name w:val="Body Text First Indent"/>
    <w:basedOn w:val="33"/>
    <w:qFormat/>
    <w:uiPriority w:val="0"/>
    <w:pPr>
      <w:ind w:firstLine="420" w:firstLineChars="100"/>
    </w:pPr>
  </w:style>
  <w:style w:type="paragraph" w:styleId="70">
    <w:name w:val="Body Text First Indent 2"/>
    <w:basedOn w:val="34"/>
    <w:link w:val="133"/>
    <w:qFormat/>
    <w:uiPriority w:val="0"/>
    <w:pPr>
      <w:spacing w:after="120"/>
      <w:ind w:left="420" w:leftChars="200" w:firstLine="420" w:firstLineChars="200"/>
      <w:jc w:val="left"/>
    </w:pPr>
  </w:style>
  <w:style w:type="table" w:styleId="72">
    <w:name w:val="Table Grid"/>
    <w:basedOn w:val="71"/>
    <w:semiHidden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Theme"/>
    <w:basedOn w:val="71"/>
    <w:semiHidden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4">
    <w:name w:val="Table Colorful 1"/>
    <w:basedOn w:val="71"/>
    <w:semiHidden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5">
    <w:name w:val="Table Colorful 2"/>
    <w:basedOn w:val="71"/>
    <w:semiHidden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6">
    <w:name w:val="Table Colorful 3"/>
    <w:basedOn w:val="71"/>
    <w:semiHidden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77">
    <w:name w:val="Table Elegant"/>
    <w:basedOn w:val="71"/>
    <w:semiHidden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8">
    <w:name w:val="Table Classic 1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9">
    <w:name w:val="Table Classic 2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lassic 3"/>
    <w:basedOn w:val="71"/>
    <w:semiHidden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lassic 4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2">
    <w:name w:val="Table Simple 1"/>
    <w:basedOn w:val="71"/>
    <w:semiHidden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Simple 2"/>
    <w:basedOn w:val="71"/>
    <w:semiHidden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Simple 3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5">
    <w:name w:val="Table Subtle 1"/>
    <w:basedOn w:val="71"/>
    <w:semiHidden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Subtle 2"/>
    <w:basedOn w:val="71"/>
    <w:semiHidden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3D effects 1"/>
    <w:basedOn w:val="71"/>
    <w:semiHidden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3D effects 2"/>
    <w:basedOn w:val="71"/>
    <w:semiHidden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3D effects 3"/>
    <w:basedOn w:val="71"/>
    <w:semiHidden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0">
    <w:name w:val="Table List 1"/>
    <w:basedOn w:val="71"/>
    <w:semiHidden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List 2"/>
    <w:basedOn w:val="71"/>
    <w:semiHidden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List 3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List 4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4">
    <w:name w:val="Table List 5"/>
    <w:basedOn w:val="71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6"/>
    <w:basedOn w:val="71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96">
    <w:name w:val="Table List 7"/>
    <w:basedOn w:val="71"/>
    <w:semiHidden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97">
    <w:name w:val="Table List 8"/>
    <w:basedOn w:val="71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98">
    <w:name w:val="Table Contemporary"/>
    <w:basedOn w:val="71"/>
    <w:semiHidden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99">
    <w:name w:val="Table Columns 1"/>
    <w:basedOn w:val="71"/>
    <w:semiHidden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Columns 2"/>
    <w:basedOn w:val="71"/>
    <w:semiHidden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1">
    <w:name w:val="Table Columns 3"/>
    <w:basedOn w:val="71"/>
    <w:semiHidden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2">
    <w:name w:val="Table Columns 4"/>
    <w:basedOn w:val="71"/>
    <w:semiHidden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3">
    <w:name w:val="Table Columns 5"/>
    <w:basedOn w:val="71"/>
    <w:semiHidden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4">
    <w:name w:val="Table Grid 1"/>
    <w:basedOn w:val="71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5">
    <w:name w:val="Table Grid 2"/>
    <w:basedOn w:val="71"/>
    <w:semiHidden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Grid 3"/>
    <w:basedOn w:val="71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7">
    <w:name w:val="Table Grid 4"/>
    <w:basedOn w:val="71"/>
    <w:semiHidden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5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9">
    <w:name w:val="Table Grid 6"/>
    <w:basedOn w:val="71"/>
    <w:semiHidden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7"/>
    <w:basedOn w:val="71"/>
    <w:semiHidden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1">
    <w:name w:val="Table Grid 8"/>
    <w:basedOn w:val="71"/>
    <w:semiHidden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Web 1"/>
    <w:basedOn w:val="71"/>
    <w:semiHidden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Web 2"/>
    <w:basedOn w:val="71"/>
    <w:semiHidden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Web 3"/>
    <w:basedOn w:val="71"/>
    <w:semiHidden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Professional"/>
    <w:basedOn w:val="71"/>
    <w:semiHidden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17">
    <w:name w:val="Strong"/>
    <w:basedOn w:val="116"/>
    <w:qFormat/>
    <w:uiPriority w:val="0"/>
    <w:rPr>
      <w:b/>
      <w:bCs/>
    </w:rPr>
  </w:style>
  <w:style w:type="character" w:styleId="118">
    <w:name w:val="page number"/>
    <w:basedOn w:val="116"/>
    <w:qFormat/>
    <w:uiPriority w:val="0"/>
    <w:rPr>
      <w:rFonts w:ascii="Times New Roman" w:hAnsi="Times New Roman" w:eastAsia="宋体"/>
      <w:sz w:val="18"/>
    </w:rPr>
  </w:style>
  <w:style w:type="character" w:styleId="119">
    <w:name w:val="FollowedHyperlink"/>
    <w:basedOn w:val="116"/>
    <w:qFormat/>
    <w:uiPriority w:val="0"/>
    <w:rPr>
      <w:color w:val="800080"/>
      <w:u w:val="single"/>
    </w:rPr>
  </w:style>
  <w:style w:type="character" w:styleId="120">
    <w:name w:val="Emphasis"/>
    <w:basedOn w:val="116"/>
    <w:qFormat/>
    <w:uiPriority w:val="0"/>
    <w:rPr>
      <w:i/>
      <w:iCs/>
    </w:rPr>
  </w:style>
  <w:style w:type="character" w:styleId="121">
    <w:name w:val="line number"/>
    <w:basedOn w:val="116"/>
    <w:semiHidden/>
    <w:qFormat/>
    <w:uiPriority w:val="0"/>
  </w:style>
  <w:style w:type="character" w:styleId="122">
    <w:name w:val="HTML Definition"/>
    <w:basedOn w:val="116"/>
    <w:qFormat/>
    <w:uiPriority w:val="0"/>
    <w:rPr>
      <w:i/>
      <w:iCs/>
    </w:rPr>
  </w:style>
  <w:style w:type="character" w:styleId="123">
    <w:name w:val="HTML Typewriter"/>
    <w:basedOn w:val="116"/>
    <w:qFormat/>
    <w:uiPriority w:val="0"/>
    <w:rPr>
      <w:rFonts w:ascii="Courier New" w:hAnsi="Courier New"/>
      <w:sz w:val="20"/>
      <w:szCs w:val="20"/>
    </w:rPr>
  </w:style>
  <w:style w:type="character" w:styleId="124">
    <w:name w:val="HTML Acronym"/>
    <w:basedOn w:val="116"/>
    <w:qFormat/>
    <w:uiPriority w:val="0"/>
  </w:style>
  <w:style w:type="character" w:styleId="125">
    <w:name w:val="HTML Variable"/>
    <w:basedOn w:val="116"/>
    <w:qFormat/>
    <w:uiPriority w:val="0"/>
    <w:rPr>
      <w:i/>
      <w:iCs/>
    </w:rPr>
  </w:style>
  <w:style w:type="character" w:styleId="126">
    <w:name w:val="Hyperlink"/>
    <w:qFormat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127">
    <w:name w:val="HTML Code"/>
    <w:basedOn w:val="116"/>
    <w:qFormat/>
    <w:uiPriority w:val="0"/>
    <w:rPr>
      <w:rFonts w:ascii="Courier New" w:hAnsi="Courier New"/>
      <w:sz w:val="20"/>
      <w:szCs w:val="20"/>
    </w:rPr>
  </w:style>
  <w:style w:type="character" w:styleId="128">
    <w:name w:val="HTML Cite"/>
    <w:basedOn w:val="116"/>
    <w:qFormat/>
    <w:uiPriority w:val="0"/>
    <w:rPr>
      <w:i/>
      <w:iCs/>
    </w:rPr>
  </w:style>
  <w:style w:type="character" w:styleId="129">
    <w:name w:val="footnote reference"/>
    <w:basedOn w:val="116"/>
    <w:semiHidden/>
    <w:qFormat/>
    <w:uiPriority w:val="0"/>
    <w:rPr>
      <w:vertAlign w:val="superscript"/>
    </w:rPr>
  </w:style>
  <w:style w:type="character" w:styleId="130">
    <w:name w:val="HTML Keyboard"/>
    <w:basedOn w:val="116"/>
    <w:qFormat/>
    <w:uiPriority w:val="0"/>
    <w:rPr>
      <w:rFonts w:ascii="Courier New" w:hAnsi="Courier New"/>
      <w:sz w:val="20"/>
      <w:szCs w:val="20"/>
    </w:rPr>
  </w:style>
  <w:style w:type="character" w:styleId="131">
    <w:name w:val="HTML Sample"/>
    <w:basedOn w:val="116"/>
    <w:qFormat/>
    <w:uiPriority w:val="0"/>
    <w:rPr>
      <w:rFonts w:ascii="Courier New" w:hAnsi="Courier New"/>
    </w:rPr>
  </w:style>
  <w:style w:type="character" w:customStyle="1" w:styleId="132">
    <w:name w:val="正文文本缩进 Char"/>
    <w:basedOn w:val="116"/>
    <w:link w:val="34"/>
    <w:qFormat/>
    <w:uiPriority w:val="0"/>
    <w:rPr>
      <w:rFonts w:eastAsia="宋体"/>
      <w:color w:val="FF0000"/>
      <w:kern w:val="2"/>
      <w:sz w:val="21"/>
      <w:szCs w:val="24"/>
      <w:lang w:val="en-US" w:eastAsia="zh-CN" w:bidi="ar-SA"/>
    </w:rPr>
  </w:style>
  <w:style w:type="character" w:customStyle="1" w:styleId="133">
    <w:name w:val="正文首行缩进 2 Char"/>
    <w:basedOn w:val="132"/>
    <w:link w:val="70"/>
    <w:qFormat/>
    <w:uiPriority w:val="0"/>
  </w:style>
  <w:style w:type="paragraph" w:customStyle="1" w:styleId="134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135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136">
    <w:name w:val="标准书脚_偶数页"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37">
    <w:name w:val="标准书脚_奇数页"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38">
    <w:name w:val="标准书眉_奇数页"/>
    <w:next w:val="1"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39">
    <w:name w:val="标准书眉_偶数页"/>
    <w:basedOn w:val="138"/>
    <w:next w:val="1"/>
    <w:uiPriority w:val="0"/>
    <w:pPr>
      <w:jc w:val="left"/>
    </w:pPr>
  </w:style>
  <w:style w:type="paragraph" w:customStyle="1" w:styleId="140">
    <w:name w:val="标准书眉一"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41">
    <w:name w:val="前言、引言标题"/>
    <w:next w:val="1"/>
    <w:uiPriority w:val="0"/>
    <w:pPr>
      <w:numPr>
        <w:ilvl w:val="0"/>
        <w:numId w:val="14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42">
    <w:name w:val="参考文献、索引标题"/>
    <w:basedOn w:val="141"/>
    <w:next w:val="1"/>
    <w:uiPriority w:val="0"/>
    <w:pPr>
      <w:numPr>
        <w:ilvl w:val="0"/>
        <w:numId w:val="0"/>
      </w:numPr>
      <w:spacing w:after="200"/>
    </w:pPr>
    <w:rPr>
      <w:sz w:val="21"/>
    </w:rPr>
  </w:style>
  <w:style w:type="paragraph" w:customStyle="1" w:styleId="143">
    <w:name w:val="段"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4">
    <w:name w:val="章标题"/>
    <w:next w:val="143"/>
    <w:uiPriority w:val="0"/>
    <w:pPr>
      <w:numPr>
        <w:ilvl w:val="1"/>
        <w:numId w:val="14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5">
    <w:name w:val="一级条标题"/>
    <w:next w:val="143"/>
    <w:link w:val="146"/>
    <w:uiPriority w:val="0"/>
    <w:pPr>
      <w:numPr>
        <w:ilvl w:val="2"/>
        <w:numId w:val="14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character" w:customStyle="1" w:styleId="146">
    <w:name w:val="一级条标题 Char1"/>
    <w:basedOn w:val="116"/>
    <w:link w:val="145"/>
    <w:uiPriority w:val="0"/>
    <w:rPr>
      <w:rFonts w:ascii="Times New Roman" w:hAnsi="Times New Roman" w:eastAsia="黑体"/>
      <w:sz w:val="21"/>
      <w:lang w:val="en-US" w:eastAsia="zh-CN" w:bidi="ar-SA"/>
    </w:rPr>
  </w:style>
  <w:style w:type="paragraph" w:customStyle="1" w:styleId="147">
    <w:name w:val="二级条标题"/>
    <w:basedOn w:val="145"/>
    <w:next w:val="143"/>
    <w:link w:val="148"/>
    <w:uiPriority w:val="0"/>
    <w:pPr>
      <w:numPr>
        <w:ilvl w:val="3"/>
        <w:numId w:val="14"/>
      </w:numPr>
      <w:ind w:left="0"/>
      <w:outlineLvl w:val="3"/>
    </w:pPr>
    <w:rPr>
      <w:rFonts w:ascii="黑体"/>
    </w:rPr>
  </w:style>
  <w:style w:type="character" w:customStyle="1" w:styleId="148">
    <w:name w:val="二级条标题 Char1"/>
    <w:basedOn w:val="146"/>
    <w:link w:val="147"/>
    <w:uiPriority w:val="0"/>
    <w:rPr>
      <w:rFonts w:ascii="黑体"/>
    </w:rPr>
  </w:style>
  <w:style w:type="character" w:customStyle="1" w:styleId="149">
    <w:name w:val="发布"/>
    <w:basedOn w:val="116"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150">
    <w:name w:val="发布部门"/>
    <w:next w:val="143"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151">
    <w:name w:val="发布日期"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52">
    <w:name w:val="封面标准号1"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53">
    <w:name w:val="封面标准号2"/>
    <w:basedOn w:val="152"/>
    <w:uiPriority w:val="0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154">
    <w:name w:val="封面标准代替信息"/>
    <w:basedOn w:val="153"/>
    <w:uiPriority w:val="0"/>
    <w:pPr>
      <w:spacing w:before="57"/>
    </w:pPr>
    <w:rPr>
      <w:rFonts w:ascii="宋体"/>
      <w:sz w:val="21"/>
    </w:rPr>
  </w:style>
  <w:style w:type="paragraph" w:customStyle="1" w:styleId="155">
    <w:name w:val="封面标准名称"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56">
    <w:name w:val="封面标准文稿编辑信息"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7">
    <w:name w:val="封面标准文稿类别"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58">
    <w:name w:val="封面标准英文名称"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59">
    <w:name w:val="封面一致性程度标识"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160">
    <w:name w:val="封面正文"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61">
    <w:name w:val="附录标识"/>
    <w:basedOn w:val="141"/>
    <w:uiPriority w:val="0"/>
    <w:pPr>
      <w:numPr>
        <w:ilvl w:val="0"/>
        <w:numId w:val="15"/>
      </w:numPr>
      <w:tabs>
        <w:tab w:val="left" w:pos="6405"/>
      </w:tabs>
      <w:spacing w:after="200"/>
    </w:pPr>
    <w:rPr>
      <w:sz w:val="21"/>
    </w:rPr>
  </w:style>
  <w:style w:type="paragraph" w:customStyle="1" w:styleId="162">
    <w:name w:val="附录表标题"/>
    <w:next w:val="143"/>
    <w:uiPriority w:val="0"/>
    <w:pPr>
      <w:numPr>
        <w:ilvl w:val="0"/>
        <w:numId w:val="16"/>
      </w:num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63">
    <w:name w:val="附录章标题"/>
    <w:next w:val="143"/>
    <w:uiPriority w:val="0"/>
    <w:pPr>
      <w:numPr>
        <w:ilvl w:val="1"/>
        <w:numId w:val="15"/>
      </w:numPr>
      <w:wordWrap w:val="0"/>
      <w:overflowPunct w:val="0"/>
      <w:autoSpaceDE w:val="0"/>
      <w:spacing w:before="50" w:beforeLines="50" w:after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64">
    <w:name w:val="附录一级条标题"/>
    <w:basedOn w:val="163"/>
    <w:next w:val="143"/>
    <w:uiPriority w:val="0"/>
    <w:pPr>
      <w:numPr>
        <w:ilvl w:val="2"/>
        <w:numId w:val="15"/>
      </w:numPr>
      <w:autoSpaceDN w:val="0"/>
      <w:spacing w:before="0" w:beforeLines="0" w:after="0" w:afterLines="0"/>
      <w:outlineLvl w:val="2"/>
    </w:pPr>
  </w:style>
  <w:style w:type="paragraph" w:customStyle="1" w:styleId="165">
    <w:name w:val="附录二级条标题"/>
    <w:basedOn w:val="164"/>
    <w:next w:val="143"/>
    <w:uiPriority w:val="0"/>
    <w:pPr>
      <w:numPr>
        <w:ilvl w:val="3"/>
        <w:numId w:val="15"/>
      </w:numPr>
      <w:outlineLvl w:val="3"/>
    </w:pPr>
  </w:style>
  <w:style w:type="paragraph" w:customStyle="1" w:styleId="166">
    <w:name w:val="附录三级条标题"/>
    <w:basedOn w:val="165"/>
    <w:next w:val="143"/>
    <w:uiPriority w:val="0"/>
    <w:pPr>
      <w:numPr>
        <w:ilvl w:val="4"/>
        <w:numId w:val="15"/>
      </w:numPr>
      <w:outlineLvl w:val="4"/>
    </w:pPr>
  </w:style>
  <w:style w:type="paragraph" w:customStyle="1" w:styleId="167">
    <w:name w:val="附录四级条标题"/>
    <w:basedOn w:val="166"/>
    <w:next w:val="143"/>
    <w:uiPriority w:val="0"/>
    <w:pPr>
      <w:numPr>
        <w:ilvl w:val="5"/>
        <w:numId w:val="15"/>
      </w:numPr>
      <w:outlineLvl w:val="5"/>
    </w:pPr>
  </w:style>
  <w:style w:type="paragraph" w:customStyle="1" w:styleId="168">
    <w:name w:val="附录图标题"/>
    <w:next w:val="143"/>
    <w:uiPriority w:val="0"/>
    <w:pPr>
      <w:numPr>
        <w:ilvl w:val="0"/>
        <w:numId w:val="17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69">
    <w:name w:val="附录五级条标题"/>
    <w:basedOn w:val="167"/>
    <w:next w:val="143"/>
    <w:uiPriority w:val="0"/>
    <w:pPr>
      <w:numPr>
        <w:ilvl w:val="6"/>
        <w:numId w:val="15"/>
      </w:numPr>
      <w:outlineLvl w:val="6"/>
    </w:pPr>
  </w:style>
  <w:style w:type="character" w:customStyle="1" w:styleId="170">
    <w:name w:val="个人答复风格"/>
    <w:basedOn w:val="116"/>
    <w:uiPriority w:val="0"/>
    <w:rPr>
      <w:rFonts w:ascii="Arial" w:hAnsi="Arial" w:eastAsia="宋体" w:cs="Arial"/>
      <w:color w:val="auto"/>
      <w:sz w:val="20"/>
    </w:rPr>
  </w:style>
  <w:style w:type="character" w:customStyle="1" w:styleId="171">
    <w:name w:val="个人撰写风格"/>
    <w:basedOn w:val="116"/>
    <w:uiPriority w:val="0"/>
    <w:rPr>
      <w:rFonts w:ascii="Arial" w:hAnsi="Arial" w:eastAsia="宋体" w:cs="Arial"/>
      <w:color w:val="auto"/>
      <w:sz w:val="20"/>
    </w:rPr>
  </w:style>
  <w:style w:type="paragraph" w:customStyle="1" w:styleId="172">
    <w:name w:val="列项——（一级）"/>
    <w:uiPriority w:val="0"/>
    <w:pPr>
      <w:widowControl w:val="0"/>
      <w:numPr>
        <w:ilvl w:val="0"/>
        <w:numId w:val="18"/>
      </w:numPr>
      <w:tabs>
        <w:tab w:val="left" w:pos="854"/>
        <w:tab w:val="clear" w:pos="1140"/>
      </w:tabs>
      <w:ind w:leftChars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3">
    <w:name w:val="列项●（二级）"/>
    <w:uiPriority w:val="0"/>
    <w:pPr>
      <w:numPr>
        <w:ilvl w:val="0"/>
        <w:numId w:val="19"/>
      </w:numPr>
      <w:tabs>
        <w:tab w:val="left" w:pos="840"/>
      </w:tabs>
      <w:ind w:left="600" w:leftChars="4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4">
    <w:name w:val="目次、标准名称标题"/>
    <w:basedOn w:val="141"/>
    <w:next w:val="143"/>
    <w:uiPriority w:val="0"/>
    <w:pPr>
      <w:spacing w:line="460" w:lineRule="exact"/>
    </w:pPr>
  </w:style>
  <w:style w:type="paragraph" w:customStyle="1" w:styleId="175">
    <w:name w:val="目次、索引正文"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6">
    <w:name w:val="其他标准称谓"/>
    <w:next w:val="1"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77">
    <w:name w:val="其他发布部门"/>
    <w:basedOn w:val="150"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78">
    <w:name w:val="三级条标题"/>
    <w:basedOn w:val="147"/>
    <w:next w:val="143"/>
    <w:uiPriority w:val="0"/>
    <w:pPr>
      <w:numPr>
        <w:ilvl w:val="4"/>
        <w:numId w:val="14"/>
      </w:numPr>
      <w:outlineLvl w:val="4"/>
    </w:pPr>
  </w:style>
  <w:style w:type="paragraph" w:customStyle="1" w:styleId="179">
    <w:name w:val="实施日期"/>
    <w:basedOn w:val="151"/>
    <w:uiPriority w:val="0"/>
    <w:pPr>
      <w:framePr w:hSpace="0" w:xAlign="right"/>
      <w:jc w:val="right"/>
    </w:pPr>
  </w:style>
  <w:style w:type="paragraph" w:customStyle="1" w:styleId="180">
    <w:name w:val="示例"/>
    <w:next w:val="143"/>
    <w:uiPriority w:val="0"/>
    <w:pPr>
      <w:numPr>
        <w:ilvl w:val="0"/>
        <w:numId w:val="20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81">
    <w:name w:val="数字编号列项（二级）"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2">
    <w:name w:val="四级条标题"/>
    <w:basedOn w:val="178"/>
    <w:next w:val="143"/>
    <w:uiPriority w:val="0"/>
    <w:pPr>
      <w:numPr>
        <w:ilvl w:val="5"/>
        <w:numId w:val="14"/>
      </w:numPr>
      <w:outlineLvl w:val="5"/>
    </w:pPr>
  </w:style>
  <w:style w:type="paragraph" w:customStyle="1" w:styleId="183">
    <w:name w:val="条文脚注"/>
    <w:basedOn w:val="57"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84">
    <w:name w:val="图表脚注"/>
    <w:next w:val="143"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85">
    <w:name w:val="文献分类号"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86">
    <w:name w:val="五级条标题"/>
    <w:basedOn w:val="182"/>
    <w:next w:val="143"/>
    <w:uiPriority w:val="0"/>
    <w:pPr>
      <w:numPr>
        <w:ilvl w:val="6"/>
        <w:numId w:val="14"/>
      </w:numPr>
      <w:outlineLvl w:val="6"/>
    </w:pPr>
  </w:style>
  <w:style w:type="paragraph" w:customStyle="1" w:styleId="187">
    <w:name w:val="正文表标题"/>
    <w:next w:val="143"/>
    <w:uiPriority w:val="0"/>
    <w:pPr>
      <w:numPr>
        <w:ilvl w:val="0"/>
        <w:numId w:val="21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88">
    <w:name w:val="正文图标题"/>
    <w:next w:val="143"/>
    <w:uiPriority w:val="0"/>
    <w:pPr>
      <w:numPr>
        <w:ilvl w:val="0"/>
        <w:numId w:val="22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89">
    <w:name w:val="注："/>
    <w:next w:val="143"/>
    <w:link w:val="190"/>
    <w:uiPriority w:val="0"/>
    <w:pPr>
      <w:widowControl w:val="0"/>
      <w:numPr>
        <w:ilvl w:val="0"/>
        <w:numId w:val="23"/>
      </w:numPr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character" w:customStyle="1" w:styleId="190">
    <w:name w:val="注： Char"/>
    <w:basedOn w:val="116"/>
    <w:link w:val="189"/>
    <w:uiPriority w:val="0"/>
    <w:rPr>
      <w:rFonts w:ascii="宋体"/>
      <w:sz w:val="18"/>
      <w:lang w:val="en-US" w:eastAsia="zh-CN" w:bidi="ar-SA"/>
    </w:rPr>
  </w:style>
  <w:style w:type="paragraph" w:customStyle="1" w:styleId="191">
    <w:name w:val="注×："/>
    <w:uiPriority w:val="0"/>
    <w:pPr>
      <w:widowControl w:val="0"/>
      <w:numPr>
        <w:ilvl w:val="1"/>
        <w:numId w:val="18"/>
      </w:numPr>
      <w:tabs>
        <w:tab w:val="left" w:pos="63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92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93">
    <w:name w:val="列项◆（三级）"/>
    <w:uiPriority w:val="0"/>
    <w:pPr>
      <w:numPr>
        <w:ilvl w:val="0"/>
        <w:numId w:val="24"/>
      </w:num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94">
    <w:name w:val="编号列项（三级）"/>
    <w:uiPriority w:val="0"/>
    <w:p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95">
    <w:name w:val="样式 二级条标题 + 宋体"/>
    <w:basedOn w:val="147"/>
    <w:link w:val="196"/>
    <w:uiPriority w:val="0"/>
    <w:pPr>
      <w:spacing w:line="300" w:lineRule="exact"/>
    </w:pPr>
    <w:rPr>
      <w:rFonts w:ascii="宋体" w:hAnsi="宋体"/>
      <w:color w:val="000000"/>
    </w:rPr>
  </w:style>
  <w:style w:type="character" w:customStyle="1" w:styleId="196">
    <w:name w:val="样式 二级条标题 + 宋体 Char1"/>
    <w:basedOn w:val="148"/>
    <w:link w:val="195"/>
    <w:uiPriority w:val="0"/>
    <w:rPr>
      <w:rFonts w:ascii="宋体" w:hAnsi="宋体"/>
      <w:color w:val="000000"/>
    </w:rPr>
  </w:style>
  <w:style w:type="character" w:customStyle="1" w:styleId="197">
    <w:name w:val="一级条标题 Char"/>
    <w:basedOn w:val="116"/>
    <w:uiPriority w:val="0"/>
    <w:rPr>
      <w:rFonts w:eastAsia="黑体"/>
      <w:sz w:val="21"/>
      <w:lang w:val="en-US" w:eastAsia="zh-CN" w:bidi="ar-SA"/>
    </w:rPr>
  </w:style>
  <w:style w:type="character" w:customStyle="1" w:styleId="198">
    <w:name w:val="二级条标题 Char"/>
    <w:basedOn w:val="197"/>
    <w:uiPriority w:val="0"/>
  </w:style>
  <w:style w:type="character" w:customStyle="1" w:styleId="199">
    <w:name w:val="样式 二级条标题 + 宋体 Char"/>
    <w:basedOn w:val="198"/>
    <w:uiPriority w:val="0"/>
    <w:rPr>
      <w:rFonts w:ascii="宋体" w:hAnsi="宋体"/>
    </w:rPr>
  </w:style>
  <w:style w:type="paragraph" w:customStyle="1" w:styleId="200">
    <w:name w:val="样式 章标题 + 段前: 0.5 行 段后: 0.5 行"/>
    <w:basedOn w:val="144"/>
    <w:uiPriority w:val="0"/>
    <w:pPr>
      <w:spacing w:before="156" w:after="156"/>
    </w:pPr>
    <w:rPr>
      <w:rFonts w:cs="宋体"/>
    </w:rPr>
  </w:style>
  <w:style w:type="paragraph" w:customStyle="1" w:styleId="201">
    <w:name w:val="样式 段 + 黑体 首行缩进:  2 字符"/>
    <w:basedOn w:val="143"/>
    <w:uiPriority w:val="0"/>
    <w:pPr>
      <w:ind w:firstLine="420"/>
    </w:pPr>
    <w:rPr>
      <w:rFonts w:ascii="黑体" w:cs="宋体"/>
    </w:rPr>
  </w:style>
  <w:style w:type="paragraph" w:customStyle="1" w:styleId="202">
    <w:name w:val="样式 三级条标题 + (中文) 黑体"/>
    <w:basedOn w:val="178"/>
    <w:uiPriority w:val="0"/>
  </w:style>
  <w:style w:type="character" w:customStyle="1" w:styleId="203">
    <w:name w:val="三级条标题 Char"/>
    <w:basedOn w:val="198"/>
    <w:uiPriority w:val="0"/>
  </w:style>
  <w:style w:type="character" w:customStyle="1" w:styleId="204">
    <w:name w:val="样式 三级条标题 + (中文) 黑体 Char"/>
    <w:basedOn w:val="203"/>
    <w:uiPriority w:val="0"/>
  </w:style>
  <w:style w:type="paragraph" w:customStyle="1" w:styleId="205">
    <w:name w:val="样式 二级条标题 + 宋体1"/>
    <w:basedOn w:val="147"/>
    <w:uiPriority w:val="0"/>
    <w:rPr>
      <w:rFonts w:ascii="宋体" w:hAnsi="宋体"/>
    </w:rPr>
  </w:style>
  <w:style w:type="paragraph" w:customStyle="1" w:styleId="206">
    <w:name w:val="样式 二级条标题 + 宋体 红色"/>
    <w:basedOn w:val="147"/>
    <w:uiPriority w:val="0"/>
    <w:rPr>
      <w:rFonts w:ascii="宋体" w:hAnsi="宋体"/>
      <w:szCs w:val="21"/>
    </w:rPr>
  </w:style>
  <w:style w:type="paragraph" w:customStyle="1" w:styleId="207">
    <w:name w:val="样式 二级条标题 + 宋体 红色1"/>
    <w:basedOn w:val="147"/>
    <w:next w:val="206"/>
    <w:uiPriority w:val="0"/>
    <w:rPr>
      <w:rFonts w:ascii="宋体" w:hAnsi="宋体" w:eastAsia="宋体"/>
      <w:color w:val="FF0000"/>
    </w:rPr>
  </w:style>
  <w:style w:type="character" w:customStyle="1" w:styleId="208">
    <w:name w:val="正文文本缩进 2 Char"/>
    <w:basedOn w:val="116"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09">
    <w:name w:val="样式 二级条标题 + 宋体2"/>
    <w:basedOn w:val="147"/>
    <w:uiPriority w:val="0"/>
    <w:rPr>
      <w:rFonts w:ascii="宋体" w:hAnsi="宋体"/>
    </w:rPr>
  </w:style>
  <w:style w:type="character" w:customStyle="1" w:styleId="210">
    <w:name w:val="样式 二级条标题 + 宋体2 Char"/>
    <w:basedOn w:val="198"/>
    <w:uiPriority w:val="0"/>
    <w:rPr>
      <w:rFonts w:ascii="宋体" w:hAnsi="宋体"/>
    </w:rPr>
  </w:style>
  <w:style w:type="paragraph" w:customStyle="1" w:styleId="211">
    <w:name w:val="样式 二级条标题 + (中文) 宋体"/>
    <w:basedOn w:val="147"/>
    <w:uiPriority w:val="0"/>
  </w:style>
  <w:style w:type="character" w:customStyle="1" w:styleId="212">
    <w:name w:val="样式 二级条标题 + (中文) 宋体 Char"/>
    <w:basedOn w:val="198"/>
    <w:uiPriority w:val="0"/>
  </w:style>
  <w:style w:type="paragraph" w:customStyle="1" w:styleId="213">
    <w:name w:val="样式 样式 二级条标题 + 宋体 + Times New Roman 倾斜 自动设置"/>
    <w:basedOn w:val="195"/>
    <w:link w:val="214"/>
    <w:uiPriority w:val="0"/>
    <w:rPr>
      <w:rFonts w:ascii="Times New Roman" w:hAnsi="Times New Roman"/>
      <w:i/>
      <w:iCs/>
      <w:color w:val="auto"/>
      <w:kern w:val="2"/>
    </w:rPr>
  </w:style>
  <w:style w:type="character" w:customStyle="1" w:styleId="214">
    <w:name w:val="样式 样式 二级条标题 + 宋体 + Times New Roman 倾斜 自动设置 Char"/>
    <w:basedOn w:val="196"/>
    <w:link w:val="213"/>
    <w:uiPriority w:val="0"/>
    <w:rPr>
      <w:i/>
      <w:iCs/>
      <w:kern w:val="2"/>
    </w:rPr>
  </w:style>
  <w:style w:type="paragraph" w:customStyle="1" w:styleId="215">
    <w:name w:val="样式 样式 二级条标题 + 宋体 + Times New Roman 倾斜"/>
    <w:basedOn w:val="195"/>
    <w:link w:val="216"/>
    <w:uiPriority w:val="0"/>
    <w:rPr>
      <w:rFonts w:ascii="Times New Roman" w:hAnsi="Times New Roman"/>
      <w:i/>
      <w:iCs/>
      <w:szCs w:val="21"/>
    </w:rPr>
  </w:style>
  <w:style w:type="character" w:customStyle="1" w:styleId="216">
    <w:name w:val="样式 样式 二级条标题 + 宋体 + Times New Roman 倾斜 Char"/>
    <w:basedOn w:val="196"/>
    <w:link w:val="215"/>
    <w:uiPriority w:val="0"/>
    <w:rPr>
      <w:i/>
      <w:iCs/>
      <w:szCs w:val="21"/>
    </w:rPr>
  </w:style>
  <w:style w:type="paragraph" w:customStyle="1" w:styleId="217">
    <w:name w:val="样式1"/>
    <w:basedOn w:val="147"/>
    <w:uiPriority w:val="0"/>
    <w:pPr>
      <w:numPr>
        <w:ilvl w:val="0"/>
        <w:numId w:val="0"/>
      </w:numPr>
      <w:tabs>
        <w:tab w:val="clear" w:pos="0"/>
      </w:tabs>
      <w:ind w:firstLine="420" w:firstLineChars="200"/>
    </w:pPr>
    <w:rPr>
      <w:szCs w:val="21"/>
    </w:rPr>
  </w:style>
  <w:style w:type="paragraph" w:customStyle="1" w:styleId="218">
    <w:name w:val="样式 样式 二级条标题 + 宋体 + Times New Roman"/>
    <w:basedOn w:val="195"/>
    <w:link w:val="219"/>
    <w:uiPriority w:val="0"/>
    <w:rPr>
      <w:rFonts w:ascii="Times New Roman" w:hAnsi="Times New Roman" w:eastAsia="黑体"/>
    </w:rPr>
  </w:style>
  <w:style w:type="character" w:customStyle="1" w:styleId="219">
    <w:name w:val="样式 样式 二级条标题 + 宋体 + Times New Roman Char"/>
    <w:basedOn w:val="196"/>
    <w:link w:val="218"/>
    <w:uiPriority w:val="0"/>
  </w:style>
  <w:style w:type="character" w:customStyle="1" w:styleId="220">
    <w:name w:val="样式 样式 二级条标题 + 宋体 Char + (中文) 宋体 黑色"/>
    <w:basedOn w:val="199"/>
    <w:uiPriority w:val="0"/>
    <w:rPr>
      <w:color w:val="000000"/>
      <w:kern w:val="0"/>
    </w:rPr>
  </w:style>
  <w:style w:type="character" w:customStyle="1" w:styleId="221">
    <w:name w:val="样式 样式 二级条标题 + 宋体2 Char + (中文) 宋体"/>
    <w:basedOn w:val="210"/>
    <w:uiPriority w:val="0"/>
    <w:rPr>
      <w:kern w:val="0"/>
    </w:rPr>
  </w:style>
  <w:style w:type="character" w:customStyle="1" w:styleId="222">
    <w:name w:val="样式 样式 二级条标题 + 宋体 Char + (中文) 宋体"/>
    <w:basedOn w:val="199"/>
    <w:uiPriority w:val="0"/>
    <w:rPr>
      <w:kern w:val="0"/>
    </w:rPr>
  </w:style>
  <w:style w:type="paragraph" w:customStyle="1" w:styleId="223">
    <w:name w:val="条文2注"/>
    <w:basedOn w:val="189"/>
    <w:link w:val="224"/>
    <w:uiPriority w:val="0"/>
    <w:pPr>
      <w:ind w:left="420"/>
    </w:pPr>
    <w:rPr>
      <w:color w:val="FF0000"/>
    </w:rPr>
  </w:style>
  <w:style w:type="character" w:customStyle="1" w:styleId="224">
    <w:name w:val="条文2注 Char"/>
    <w:basedOn w:val="190"/>
    <w:link w:val="223"/>
    <w:uiPriority w:val="0"/>
    <w:rPr>
      <w:color w:val="FF0000"/>
    </w:rPr>
  </w:style>
  <w:style w:type="paragraph" w:customStyle="1" w:styleId="225">
    <w:name w:val="样式2"/>
    <w:basedOn w:val="189"/>
    <w:uiPriority w:val="0"/>
    <w:pPr>
      <w:ind w:left="0" w:leftChars="0"/>
    </w:pPr>
  </w:style>
  <w:style w:type="character" w:customStyle="1" w:styleId="226">
    <w:name w:val="标题黑体 小二"/>
    <w:basedOn w:val="116"/>
    <w:uiPriority w:val="0"/>
    <w:rPr>
      <w:rFonts w:eastAsia="黑体"/>
      <w:spacing w:val="80"/>
      <w:sz w:val="30"/>
      <w:szCs w:val="30"/>
    </w:rPr>
  </w:style>
  <w:style w:type="paragraph" w:customStyle="1" w:styleId="227">
    <w:name w:val="样式 正文文本 3 + 宋体 小四"/>
    <w:basedOn w:val="30"/>
    <w:uiPriority w:val="0"/>
    <w:pPr>
      <w:numPr>
        <w:ilvl w:val="0"/>
        <w:numId w:val="0"/>
      </w:numPr>
      <w:tabs>
        <w:tab w:val="clear" w:pos="30"/>
      </w:tabs>
      <w:spacing w:before="50" w:after="50" w:line="420" w:lineRule="exact"/>
      <w:jc w:val="left"/>
      <w:outlineLvl w:val="1"/>
    </w:pPr>
    <w:rPr>
      <w:spacing w:val="6"/>
    </w:rPr>
  </w:style>
  <w:style w:type="paragraph" w:customStyle="1" w:styleId="228">
    <w:name w:val="二级正文标题"/>
    <w:basedOn w:val="227"/>
    <w:uiPriority w:val="0"/>
    <w:rPr>
      <w:rFonts w:cs="宋体"/>
      <w:szCs w:val="20"/>
    </w:rPr>
  </w:style>
  <w:style w:type="paragraph" w:customStyle="1" w:styleId="229">
    <w:name w:val="样式 二级正文标题 + 段前: 0.5 行 段后: 0.5 行"/>
    <w:basedOn w:val="228"/>
    <w:uiPriority w:val="0"/>
    <w:pPr>
      <w:jc w:val="center"/>
    </w:pPr>
  </w:style>
  <w:style w:type="paragraph" w:customStyle="1" w:styleId="230">
    <w:name w:val="四级正文"/>
    <w:basedOn w:val="1"/>
    <w:uiPriority w:val="0"/>
    <w:pPr>
      <w:spacing w:line="420" w:lineRule="exact"/>
      <w:ind w:left="1260" w:leftChars="360" w:firstLine="200" w:firstLineChars="200"/>
      <w:jc w:val="left"/>
    </w:pPr>
    <w:rPr>
      <w:rFonts w:cs="宋体"/>
      <w:sz w:val="24"/>
      <w:szCs w:val="20"/>
    </w:rPr>
  </w:style>
  <w:style w:type="paragraph" w:customStyle="1" w:styleId="231">
    <w:name w:val="样式 小四 行距: 固定值 21 磅"/>
    <w:basedOn w:val="1"/>
    <w:uiPriority w:val="0"/>
    <w:pPr>
      <w:snapToGrid w:val="0"/>
      <w:spacing w:line="420" w:lineRule="exact"/>
      <w:ind w:left="1260" w:leftChars="360" w:hanging="504" w:hangingChars="240"/>
      <w:jc w:val="left"/>
    </w:pPr>
    <w:rPr>
      <w:rFonts w:cs="宋体"/>
      <w:sz w:val="24"/>
      <w:szCs w:val="20"/>
    </w:rPr>
  </w:style>
  <w:style w:type="paragraph" w:customStyle="1" w:styleId="232">
    <w:name w:val="表名"/>
    <w:basedOn w:val="1"/>
    <w:qFormat/>
    <w:uiPriority w:val="0"/>
    <w:pPr>
      <w:spacing w:before="50" w:beforeLines="50" w:after="50" w:afterLines="50"/>
      <w:ind w:left="1260" w:leftChars="360"/>
      <w:jc w:val="center"/>
    </w:pPr>
    <w:rPr>
      <w:rFonts w:eastAsia="黑体"/>
      <w:szCs w:val="21"/>
    </w:rPr>
  </w:style>
  <w:style w:type="paragraph" w:customStyle="1" w:styleId="233">
    <w:name w:val="正文2"/>
    <w:basedOn w:val="1"/>
    <w:uiPriority w:val="0"/>
    <w:pPr>
      <w:spacing w:before="100" w:beforeLines="100" w:line="360" w:lineRule="auto"/>
      <w:jc w:val="center"/>
    </w:pPr>
    <w:rPr>
      <w:rFonts w:cs="宋体"/>
      <w:sz w:val="24"/>
      <w:szCs w:val="20"/>
    </w:rPr>
  </w:style>
  <w:style w:type="paragraph" w:customStyle="1" w:styleId="234">
    <w:name w:val="条"/>
    <w:basedOn w:val="61"/>
    <w:uiPriority w:val="0"/>
    <w:pPr>
      <w:numPr>
        <w:ilvl w:val="0"/>
        <w:numId w:val="0"/>
      </w:numPr>
      <w:tabs>
        <w:tab w:val="clear" w:pos="1047"/>
      </w:tabs>
      <w:spacing w:after="120" w:line="240" w:lineRule="auto"/>
    </w:pPr>
  </w:style>
  <w:style w:type="paragraph" w:customStyle="1" w:styleId="235">
    <w:name w:val="样式 首行缩进:  2 字符"/>
    <w:basedOn w:val="1"/>
    <w:uiPriority w:val="0"/>
    <w:pPr>
      <w:ind w:left="1260" w:leftChars="360" w:hanging="504" w:hangingChars="240"/>
      <w:jc w:val="left"/>
    </w:pPr>
    <w:rPr>
      <w:rFonts w:cs="宋体"/>
      <w:szCs w:val="20"/>
    </w:rPr>
  </w:style>
  <w:style w:type="paragraph" w:customStyle="1" w:styleId="236">
    <w:name w:val="样式 首行缩进:  2 字符1"/>
    <w:basedOn w:val="1"/>
    <w:uiPriority w:val="0"/>
    <w:pPr>
      <w:spacing w:line="6000" w:lineRule="auto"/>
      <w:ind w:left="1260" w:leftChars="360" w:hanging="504" w:hangingChars="240"/>
      <w:jc w:val="left"/>
    </w:pPr>
    <w:rPr>
      <w:rFonts w:cs="宋体"/>
      <w:szCs w:val="20"/>
    </w:rPr>
  </w:style>
  <w:style w:type="paragraph" w:customStyle="1" w:styleId="237">
    <w:name w:val="款样式"/>
    <w:basedOn w:val="1"/>
    <w:uiPriority w:val="0"/>
    <w:pPr>
      <w:tabs>
        <w:tab w:val="left" w:pos="480"/>
        <w:tab w:val="left" w:pos="720"/>
      </w:tabs>
      <w:spacing w:line="420" w:lineRule="exact"/>
      <w:ind w:left="1260" w:leftChars="360" w:firstLine="360" w:firstLineChars="150"/>
      <w:jc w:val="left"/>
    </w:pPr>
    <w:rPr>
      <w:rFonts w:cs="宋体"/>
      <w:szCs w:val="20"/>
    </w:rPr>
  </w:style>
  <w:style w:type="paragraph" w:customStyle="1" w:styleId="238">
    <w:name w:val="对齐正文"/>
    <w:basedOn w:val="1"/>
    <w:uiPriority w:val="0"/>
    <w:pPr>
      <w:tabs>
        <w:tab w:val="left" w:pos="480"/>
      </w:tabs>
      <w:spacing w:line="500" w:lineRule="exact"/>
      <w:ind w:left="1260" w:leftChars="360" w:firstLine="150" w:firstLineChars="150"/>
      <w:jc w:val="left"/>
    </w:pPr>
    <w:rPr>
      <w:rFonts w:cs="宋体"/>
      <w:szCs w:val="20"/>
    </w:rPr>
  </w:style>
  <w:style w:type="paragraph" w:customStyle="1" w:styleId="239">
    <w:name w:val="项样式"/>
    <w:basedOn w:val="1"/>
    <w:link w:val="240"/>
    <w:uiPriority w:val="0"/>
    <w:pPr>
      <w:tabs>
        <w:tab w:val="left" w:pos="480"/>
      </w:tabs>
      <w:spacing w:line="420" w:lineRule="exact"/>
      <w:ind w:left="396" w:leftChars="309" w:hanging="87" w:hangingChars="87"/>
    </w:pPr>
    <w:rPr>
      <w:rFonts w:cs="宋体"/>
      <w:szCs w:val="20"/>
    </w:rPr>
  </w:style>
  <w:style w:type="character" w:customStyle="1" w:styleId="240">
    <w:name w:val="项样式 Char"/>
    <w:basedOn w:val="116"/>
    <w:link w:val="239"/>
    <w:uiPriority w:val="0"/>
    <w:rPr>
      <w:rFonts w:eastAsia="宋体" w:cs="宋体"/>
      <w:kern w:val="2"/>
      <w:sz w:val="21"/>
      <w:lang w:val="en-US" w:eastAsia="zh-CN" w:bidi="ar-SA"/>
    </w:rPr>
  </w:style>
  <w:style w:type="paragraph" w:customStyle="1" w:styleId="241">
    <w:name w:val="表注"/>
    <w:basedOn w:val="1"/>
    <w:uiPriority w:val="0"/>
    <w:pPr>
      <w:ind w:left="-5" w:leftChars="-5" w:firstLine="300" w:firstLineChars="300"/>
      <w:jc w:val="left"/>
    </w:pPr>
    <w:rPr>
      <w:szCs w:val="21"/>
    </w:rPr>
  </w:style>
  <w:style w:type="paragraph" w:customStyle="1" w:styleId="242">
    <w:name w:val="样式 项样式 + 悬挂缩进: 0.87 字符"/>
    <w:basedOn w:val="239"/>
    <w:uiPriority w:val="0"/>
  </w:style>
  <w:style w:type="paragraph" w:customStyle="1" w:styleId="243">
    <w:name w:val="注"/>
    <w:basedOn w:val="1"/>
    <w:uiPriority w:val="0"/>
    <w:pPr>
      <w:spacing w:line="420" w:lineRule="exact"/>
      <w:ind w:left="1260" w:leftChars="360" w:firstLine="250" w:firstLineChars="250"/>
      <w:jc w:val="left"/>
    </w:pPr>
    <w:rPr>
      <w:szCs w:val="21"/>
    </w:rPr>
  </w:style>
  <w:style w:type="paragraph" w:customStyle="1" w:styleId="244">
    <w:name w:val="注式样"/>
    <w:basedOn w:val="1"/>
    <w:uiPriority w:val="0"/>
    <w:pPr>
      <w:ind w:left="375" w:leftChars="375"/>
      <w:jc w:val="left"/>
    </w:pPr>
    <w:rPr>
      <w:rFonts w:cs="宋体"/>
      <w:szCs w:val="20"/>
    </w:rPr>
  </w:style>
  <w:style w:type="paragraph" w:customStyle="1" w:styleId="245">
    <w:name w:val="注2式样"/>
    <w:basedOn w:val="1"/>
    <w:uiPriority w:val="0"/>
    <w:pPr>
      <w:ind w:left="375" w:leftChars="375" w:hanging="504" w:hangingChars="240"/>
      <w:jc w:val="left"/>
    </w:pPr>
    <w:rPr>
      <w:rFonts w:ascii="宋体" w:hAnsi="宋体" w:cs="宋体"/>
      <w:szCs w:val="20"/>
    </w:rPr>
  </w:style>
  <w:style w:type="paragraph" w:customStyle="1" w:styleId="246">
    <w:name w:val="注式样（双位序号）"/>
    <w:basedOn w:val="239"/>
    <w:uiPriority w:val="0"/>
    <w:pPr>
      <w:ind w:left="991" w:leftChars="255" w:hanging="379" w:hangingChars="158"/>
    </w:pPr>
  </w:style>
  <w:style w:type="paragraph" w:customStyle="1" w:styleId="247">
    <w:name w:val="2级项"/>
    <w:basedOn w:val="239"/>
    <w:uiPriority w:val="0"/>
    <w:pPr>
      <w:ind w:left="450" w:leftChars="300" w:hanging="150" w:hangingChars="150"/>
    </w:pPr>
    <w:rPr>
      <w:szCs w:val="24"/>
    </w:rPr>
  </w:style>
  <w:style w:type="paragraph" w:customStyle="1" w:styleId="248">
    <w:name w:val="表格"/>
    <w:basedOn w:val="1"/>
    <w:uiPriority w:val="0"/>
    <w:pPr>
      <w:spacing w:line="300" w:lineRule="exact"/>
      <w:ind w:left="1260" w:leftChars="360"/>
      <w:jc w:val="center"/>
    </w:pPr>
    <w:rPr>
      <w:szCs w:val="21"/>
    </w:rPr>
  </w:style>
  <w:style w:type="paragraph" w:customStyle="1" w:styleId="249">
    <w:name w:val="表格靠左对齐"/>
    <w:basedOn w:val="248"/>
    <w:uiPriority w:val="0"/>
    <w:pPr>
      <w:jc w:val="left"/>
    </w:pPr>
  </w:style>
  <w:style w:type="character" w:customStyle="1" w:styleId="250">
    <w:name w:val="各级正文 Char Char"/>
    <w:basedOn w:val="116"/>
    <w:link w:val="251"/>
    <w:uiPriority w:val="0"/>
    <w:rPr>
      <w:rFonts w:eastAsia="宋体" w:cs="宋体"/>
      <w:kern w:val="2"/>
      <w:sz w:val="24"/>
      <w:lang w:val="en-US" w:eastAsia="zh-CN" w:bidi="ar-SA"/>
    </w:rPr>
  </w:style>
  <w:style w:type="paragraph" w:customStyle="1" w:styleId="251">
    <w:name w:val="各级正文"/>
    <w:basedOn w:val="1"/>
    <w:link w:val="250"/>
    <w:uiPriority w:val="0"/>
    <w:pPr>
      <w:tabs>
        <w:tab w:val="left" w:pos="480"/>
        <w:tab w:val="left" w:pos="750"/>
      </w:tabs>
      <w:spacing w:line="420" w:lineRule="exact"/>
      <w:ind w:left="1440" w:leftChars="600" w:firstLine="150" w:firstLineChars="150"/>
    </w:pPr>
    <w:rPr>
      <w:rFonts w:cs="宋体"/>
      <w:sz w:val="24"/>
      <w:szCs w:val="20"/>
    </w:rPr>
  </w:style>
  <w:style w:type="paragraph" w:customStyle="1" w:styleId="252">
    <w:name w:val="条文说明款样式"/>
    <w:basedOn w:val="1"/>
    <w:link w:val="253"/>
    <w:uiPriority w:val="0"/>
    <w:pPr>
      <w:tabs>
        <w:tab w:val="left" w:pos="480"/>
        <w:tab w:val="left" w:pos="720"/>
        <w:tab w:val="left" w:pos="750"/>
        <w:tab w:val="left" w:pos="3450"/>
      </w:tabs>
      <w:spacing w:line="420" w:lineRule="exact"/>
      <w:ind w:left="1260" w:leftChars="360" w:firstLine="447" w:firstLineChars="213"/>
      <w:jc w:val="left"/>
    </w:pPr>
    <w:rPr>
      <w:rFonts w:ascii="宋体" w:hAnsi="宋体" w:cs="宋体"/>
      <w:kern w:val="0"/>
      <w:szCs w:val="20"/>
    </w:rPr>
  </w:style>
  <w:style w:type="character" w:customStyle="1" w:styleId="253">
    <w:name w:val="条文说明款样式 Char Char"/>
    <w:basedOn w:val="116"/>
    <w:link w:val="252"/>
    <w:uiPriority w:val="0"/>
    <w:rPr>
      <w:rFonts w:ascii="宋体" w:hAnsi="宋体" w:eastAsia="宋体" w:cs="宋体"/>
      <w:sz w:val="21"/>
      <w:lang w:val="en-US" w:eastAsia="zh-CN" w:bidi="ar-SA"/>
    </w:rPr>
  </w:style>
  <w:style w:type="paragraph" w:customStyle="1" w:styleId="254">
    <w:name w:val="样式 表注 + 悬挂缩进: 0.99 字符"/>
    <w:basedOn w:val="241"/>
    <w:uiPriority w:val="0"/>
    <w:pPr>
      <w:tabs>
        <w:tab w:val="left" w:pos="750"/>
      </w:tabs>
      <w:ind w:left="1077" w:leftChars="362" w:hanging="208" w:hangingChars="99"/>
    </w:pPr>
    <w:rPr>
      <w:rFonts w:ascii="宋体" w:hAnsi="宋体" w:cs="宋体"/>
      <w:kern w:val="0"/>
      <w:szCs w:val="20"/>
    </w:rPr>
  </w:style>
  <w:style w:type="paragraph" w:customStyle="1" w:styleId="255">
    <w:name w:val="节分部"/>
    <w:basedOn w:val="1"/>
    <w:uiPriority w:val="0"/>
    <w:pPr>
      <w:tabs>
        <w:tab w:val="left" w:pos="750"/>
      </w:tabs>
      <w:spacing w:line="420" w:lineRule="exact"/>
      <w:ind w:left="1260" w:leftChars="360" w:firstLine="420" w:firstLineChars="391"/>
      <w:jc w:val="center"/>
    </w:pPr>
    <w:rPr>
      <w:rFonts w:ascii="黑体" w:hAnsi="宋体" w:eastAsia="黑体"/>
      <w:kern w:val="0"/>
      <w:szCs w:val="28"/>
    </w:rPr>
  </w:style>
  <w:style w:type="paragraph" w:customStyle="1" w:styleId="256">
    <w:name w:val="样式 正文2 + 段前: 1 行"/>
    <w:basedOn w:val="233"/>
    <w:uiPriority w:val="0"/>
    <w:pPr>
      <w:spacing w:before="0" w:beforeLines="0"/>
    </w:pPr>
    <w:rPr>
      <w:sz w:val="36"/>
      <w:szCs w:val="36"/>
    </w:rPr>
  </w:style>
  <w:style w:type="paragraph" w:customStyle="1" w:styleId="257">
    <w:name w:val="条文说明标题1"/>
    <w:basedOn w:val="3"/>
    <w:uiPriority w:val="0"/>
    <w:pPr>
      <w:numPr>
        <w:ilvl w:val="1"/>
        <w:numId w:val="25"/>
      </w:numPr>
      <w:tabs>
        <w:tab w:val="left" w:pos="750"/>
      </w:tabs>
      <w:spacing w:before="93" w:beforeLines="30" w:after="93" w:afterLines="30" w:line="240" w:lineRule="auto"/>
      <w:jc w:val="center"/>
    </w:pPr>
    <w:rPr>
      <w:rFonts w:ascii="黑体" w:hAnsi="黑体" w:eastAsia="黑体"/>
      <w:b w:val="0"/>
      <w:bCs w:val="0"/>
      <w:sz w:val="21"/>
      <w:szCs w:val="32"/>
    </w:rPr>
  </w:style>
  <w:style w:type="paragraph" w:customStyle="1" w:styleId="258">
    <w:name w:val="条文说明正文"/>
    <w:basedOn w:val="251"/>
    <w:link w:val="259"/>
    <w:uiPriority w:val="0"/>
    <w:pPr>
      <w:ind w:left="0" w:leftChars="0" w:firstLine="0" w:firstLineChars="0"/>
    </w:pPr>
    <w:rPr>
      <w:sz w:val="21"/>
      <w:szCs w:val="21"/>
    </w:rPr>
  </w:style>
  <w:style w:type="character" w:customStyle="1" w:styleId="259">
    <w:name w:val="条文说明正文 Char"/>
    <w:basedOn w:val="250"/>
    <w:link w:val="258"/>
    <w:uiPriority w:val="0"/>
    <w:rPr>
      <w:sz w:val="21"/>
      <w:szCs w:val="21"/>
    </w:rPr>
  </w:style>
  <w:style w:type="paragraph" w:customStyle="1" w:styleId="260">
    <w:name w:val="条文说明正文段落"/>
    <w:basedOn w:val="258"/>
    <w:uiPriority w:val="0"/>
    <w:pPr>
      <w:spacing w:line="240" w:lineRule="auto"/>
      <w:ind w:firstLine="449" w:firstLineChars="214"/>
      <w:jc w:val="left"/>
    </w:pPr>
    <w:rPr>
      <w:rFonts w:cs="Times New Roman"/>
    </w:rPr>
  </w:style>
  <w:style w:type="paragraph" w:customStyle="1" w:styleId="261">
    <w:name w:val="样式 条文说明正文 + 首行缩进:  0 字符"/>
    <w:basedOn w:val="258"/>
    <w:uiPriority w:val="0"/>
    <w:pPr>
      <w:jc w:val="left"/>
    </w:pPr>
    <w:rPr>
      <w:szCs w:val="20"/>
    </w:rPr>
  </w:style>
  <w:style w:type="paragraph" w:customStyle="1" w:styleId="262">
    <w:name w:val="样式 样式 段 + 黑体 首行缩进:  2 字符 + 首行缩进:  0 字符"/>
    <w:basedOn w:val="201"/>
    <w:uiPriority w:val="0"/>
    <w:pPr>
      <w:ind w:firstLine="0" w:firstLineChars="0"/>
    </w:pPr>
    <w:rPr>
      <w:rFonts w:ascii="Times New Roman"/>
      <w:szCs w:val="21"/>
    </w:rPr>
  </w:style>
  <w:style w:type="paragraph" w:customStyle="1" w:styleId="263">
    <w:name w:val="样式 条文说明正文 + 宋体"/>
    <w:basedOn w:val="258"/>
    <w:link w:val="264"/>
    <w:uiPriority w:val="0"/>
    <w:pPr>
      <w:ind w:firstLine="420"/>
    </w:pPr>
  </w:style>
  <w:style w:type="character" w:customStyle="1" w:styleId="264">
    <w:name w:val="样式 条文说明正文 + 宋体 Char"/>
    <w:basedOn w:val="259"/>
    <w:link w:val="263"/>
    <w:uiPriority w:val="0"/>
  </w:style>
  <w:style w:type="paragraph" w:customStyle="1" w:styleId="265">
    <w:name w:val="aaa"/>
    <w:basedOn w:val="1"/>
    <w:uiPriority w:val="0"/>
    <w:pPr>
      <w:ind w:left="1260" w:leftChars="600" w:firstLine="2415" w:firstLineChars="1150"/>
      <w:jc w:val="left"/>
    </w:pPr>
    <w:rPr>
      <w:szCs w:val="21"/>
    </w:rPr>
  </w:style>
  <w:style w:type="paragraph" w:customStyle="1" w:styleId="266">
    <w:name w:val="样式 段 + (符号) 宋体 小五 居中 底端: (单实线 自动设置  0.75 磅 行宽)"/>
    <w:basedOn w:val="143"/>
    <w:uiPriority w:val="0"/>
    <w:pPr>
      <w:ind w:firstLine="0" w:firstLineChars="0"/>
      <w:jc w:val="center"/>
    </w:pPr>
    <w:rPr>
      <w:rFonts w:hAnsi="宋体" w:cs="宋体"/>
      <w:kern w:val="2"/>
      <w:sz w:val="18"/>
    </w:rPr>
  </w:style>
  <w:style w:type="paragraph" w:styleId="267">
    <w:name w:val="List Paragraph"/>
    <w:basedOn w:val="1"/>
    <w:qFormat/>
    <w:uiPriority w:val="1"/>
    <w:pPr>
      <w:spacing w:before="2"/>
      <w:ind w:left="1093" w:hanging="736"/>
    </w:pPr>
    <w:rPr>
      <w:rFonts w:ascii="宋体" w:hAnsi="宋体" w:eastAsia="宋体" w:cs="宋体"/>
      <w:lang w:val="ca-ES" w:eastAsia="ca-ES" w:bidi="ca-ES"/>
    </w:rPr>
  </w:style>
  <w:style w:type="paragraph" w:customStyle="1" w:styleId="268">
    <w:name w:val="其他实施日期"/>
    <w:basedOn w:val="179"/>
    <w:uiPriority w:val="0"/>
    <w:pPr>
      <w:framePr w:wrap="around"/>
    </w:pPr>
  </w:style>
  <w:style w:type="paragraph" w:customStyle="1" w:styleId="26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0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271">
    <w:name w:val="标准文件_页眉偶数页"/>
    <w:basedOn w:val="270"/>
    <w:next w:val="1"/>
    <w:qFormat/>
    <w:uiPriority w:val="0"/>
    <w:pPr>
      <w:jc w:val="left"/>
    </w:pPr>
  </w:style>
  <w:style w:type="paragraph" w:customStyle="1" w:styleId="272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73">
    <w:name w:val="标准文件_页脚偶数页"/>
    <w:qFormat/>
    <w:uiPriority w:val="0"/>
    <w:pPr>
      <w:ind w:left="227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74">
    <w:name w:val="标准文件_二级条标题"/>
    <w:next w:val="269"/>
    <w:qFormat/>
    <w:uiPriority w:val="0"/>
    <w:pPr>
      <w:widowControl w:val="0"/>
      <w:numPr>
        <w:ilvl w:val="3"/>
        <w:numId w:val="26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75">
    <w:name w:val="标准文件_正文公式"/>
    <w:basedOn w:val="1"/>
    <w:next w:val="276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276">
    <w:name w:val="标准文件_标准正文"/>
    <w:basedOn w:val="1"/>
    <w:next w:val="269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277">
    <w:name w:val="标准文件_一级条标题"/>
    <w:basedOn w:val="278"/>
    <w:next w:val="269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278">
    <w:name w:val="标准文件_章标题"/>
    <w:next w:val="269"/>
    <w:uiPriority w:val="0"/>
    <w:pPr>
      <w:numPr>
        <w:ilvl w:val="1"/>
        <w:numId w:val="26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79">
    <w:name w:val="标准文件_三级无标题"/>
    <w:basedOn w:val="280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80">
    <w:name w:val="标准文件_三级条标题"/>
    <w:basedOn w:val="274"/>
    <w:next w:val="269"/>
    <w:qFormat/>
    <w:uiPriority w:val="0"/>
    <w:pPr>
      <w:widowControl/>
      <w:numPr>
        <w:ilvl w:val="4"/>
      </w:numPr>
      <w:outlineLvl w:val="3"/>
    </w:pPr>
  </w:style>
  <w:style w:type="paragraph" w:customStyle="1" w:styleId="281">
    <w:name w:val="标准文件_正文表标题"/>
    <w:next w:val="269"/>
    <w:qFormat/>
    <w:uiPriority w:val="0"/>
    <w:pPr>
      <w:numPr>
        <w:ilvl w:val="0"/>
        <w:numId w:val="21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table" w:customStyle="1" w:styleId="282">
    <w:name w:val="网格型1"/>
    <w:basedOn w:val="71"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网格型2"/>
    <w:basedOn w:val="71"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4">
    <w:name w:val="标准文件_二级无标题"/>
    <w:basedOn w:val="27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85">
    <w:name w:val="标准表题"/>
    <w:basedOn w:val="1"/>
    <w:next w:val="143"/>
    <w:qFormat/>
    <w:uiPriority w:val="0"/>
    <w:pPr>
      <w:widowControl/>
      <w:jc w:val="center"/>
    </w:pPr>
    <w:rPr>
      <w:rFonts w:ascii="黑体" w:eastAsia="黑体"/>
      <w:kern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3.jpeg"/><Relationship Id="rId17" Type="http://schemas.openxmlformats.org/officeDocument/2006/relationships/image" Target="media/image2.png"/><Relationship Id="rId16" Type="http://schemas.openxmlformats.org/officeDocument/2006/relationships/image" Target="media/image1.emf"/><Relationship Id="rId15" Type="http://schemas.openxmlformats.org/officeDocument/2006/relationships/oleObject" Target="embeddings/oleObject1.bin"/><Relationship Id="rId14" Type="http://schemas.openxmlformats.org/officeDocument/2006/relationships/theme" Target="theme/theme1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ds2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tds2</Template>
  <Company>CNIS</Company>
  <Pages>9</Pages>
  <Words>3703</Words>
  <Characters>4329</Characters>
  <Lines>148</Lines>
  <Paragraphs>41</Paragraphs>
  <TotalTime>5</TotalTime>
  <ScaleCrop>false</ScaleCrop>
  <LinksUpToDate>false</LinksUpToDate>
  <CharactersWithSpaces>4461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2010-02-04T00:38:00Z</dcterms:created>
  <dc:creator>dell</dc:creator>
  <cp:lastModifiedBy>zhang</cp:lastModifiedBy>
  <cp:lastPrinted>2022-01-16T11:09:00Z</cp:lastPrinted>
  <dcterms:modified xsi:type="dcterms:W3CDTF">2023-01-12T06:08:29Z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S属性">
    <vt:lpwstr>TDS 2.0 Document</vt:lpwstr>
  </property>
  <property fmtid="{D5CDD505-2E9C-101B-9397-08002B2CF9AE}" pid="3" name="KSOProductBuildVer">
    <vt:lpwstr>2052-11.1.0.13703</vt:lpwstr>
  </property>
  <property fmtid="{D5CDD505-2E9C-101B-9397-08002B2CF9AE}" pid="4" name="ICV">
    <vt:lpwstr>760DD50C1D6B4C6D95532C47CFD05D74</vt:lpwstr>
  </property>
</Properties>
</file>